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96DD" w14:textId="77777777" w:rsidR="00AE231F" w:rsidRPr="002E3F4E" w:rsidRDefault="00AE231F" w:rsidP="00350E68">
      <w:pPr>
        <w:spacing w:line="240" w:lineRule="auto"/>
        <w:jc w:val="center"/>
        <w:rPr>
          <w:rFonts w:ascii="Times New Roman" w:hAnsi="Times New Roman" w:cs="Times New Roman"/>
          <w:b/>
          <w:sz w:val="24"/>
          <w:szCs w:val="24"/>
        </w:rPr>
      </w:pPr>
      <w:r w:rsidRPr="002E3F4E">
        <w:rPr>
          <w:rFonts w:ascii="Times New Roman" w:hAnsi="Times New Roman" w:cs="Times New Roman"/>
          <w:b/>
          <w:sz w:val="24"/>
          <w:szCs w:val="24"/>
        </w:rPr>
        <w:t>“SEMINARIO DE DERECHO LOCAL”</w:t>
      </w:r>
    </w:p>
    <w:p w14:paraId="63F0779F" w14:textId="77777777" w:rsidR="00AE231F" w:rsidRPr="002E3F4E" w:rsidRDefault="00877337" w:rsidP="00350E68">
      <w:pPr>
        <w:spacing w:line="240" w:lineRule="auto"/>
        <w:jc w:val="center"/>
        <w:rPr>
          <w:rFonts w:ascii="Times New Roman" w:hAnsi="Times New Roman" w:cs="Times New Roman"/>
          <w:sz w:val="24"/>
          <w:szCs w:val="24"/>
        </w:rPr>
      </w:pPr>
      <w:r>
        <w:rPr>
          <w:rFonts w:ascii="Times New Roman" w:hAnsi="Times New Roman" w:cs="Times New Roman"/>
          <w:sz w:val="24"/>
          <w:szCs w:val="24"/>
        </w:rPr>
        <w:t>X</w:t>
      </w:r>
      <w:r w:rsidR="004D51EB" w:rsidRPr="002E3F4E">
        <w:rPr>
          <w:rFonts w:ascii="Times New Roman" w:hAnsi="Times New Roman" w:cs="Times New Roman"/>
          <w:sz w:val="24"/>
          <w:szCs w:val="24"/>
        </w:rPr>
        <w:t>V</w:t>
      </w:r>
      <w:r w:rsidR="00AE231F" w:rsidRPr="002E3F4E">
        <w:rPr>
          <w:rFonts w:ascii="Times New Roman" w:hAnsi="Times New Roman" w:cs="Times New Roman"/>
          <w:sz w:val="24"/>
          <w:szCs w:val="24"/>
        </w:rPr>
        <w:t xml:space="preserve"> Edición</w:t>
      </w:r>
    </w:p>
    <w:p w14:paraId="1B29F8B7" w14:textId="77777777" w:rsidR="00AE231F" w:rsidRPr="002E3F4E" w:rsidRDefault="00877337" w:rsidP="00350E68">
      <w:pPr>
        <w:spacing w:line="240" w:lineRule="auto"/>
        <w:jc w:val="center"/>
        <w:rPr>
          <w:rFonts w:ascii="Times New Roman" w:hAnsi="Times New Roman" w:cs="Times New Roman"/>
          <w:sz w:val="24"/>
          <w:szCs w:val="24"/>
        </w:rPr>
      </w:pPr>
      <w:r>
        <w:rPr>
          <w:rFonts w:ascii="Times New Roman" w:hAnsi="Times New Roman" w:cs="Times New Roman"/>
          <w:sz w:val="24"/>
          <w:szCs w:val="24"/>
        </w:rPr>
        <w:t>Curso 2021</w:t>
      </w:r>
      <w:r w:rsidR="00AE231F" w:rsidRPr="002E3F4E">
        <w:rPr>
          <w:rFonts w:ascii="Times New Roman" w:hAnsi="Times New Roman" w:cs="Times New Roman"/>
          <w:sz w:val="24"/>
          <w:szCs w:val="24"/>
        </w:rPr>
        <w:t xml:space="preserve"> -20</w:t>
      </w:r>
      <w:r>
        <w:rPr>
          <w:rFonts w:ascii="Times New Roman" w:hAnsi="Times New Roman" w:cs="Times New Roman"/>
          <w:sz w:val="24"/>
          <w:szCs w:val="24"/>
        </w:rPr>
        <w:t>22</w:t>
      </w:r>
    </w:p>
    <w:p w14:paraId="343731D0" w14:textId="77777777" w:rsidR="00A40AB8" w:rsidRPr="002E3F4E" w:rsidRDefault="00A40AB8" w:rsidP="00350E68">
      <w:pPr>
        <w:spacing w:line="240" w:lineRule="auto"/>
        <w:jc w:val="center"/>
        <w:rPr>
          <w:rFonts w:ascii="Times New Roman" w:hAnsi="Times New Roman" w:cs="Times New Roman"/>
          <w:b/>
          <w:sz w:val="24"/>
          <w:szCs w:val="24"/>
        </w:rPr>
      </w:pPr>
    </w:p>
    <w:p w14:paraId="447ECE48" w14:textId="77777777" w:rsidR="00AE231F" w:rsidRPr="002E3F4E" w:rsidRDefault="00AE231F" w:rsidP="00350E68">
      <w:pPr>
        <w:spacing w:line="240" w:lineRule="auto"/>
        <w:jc w:val="center"/>
        <w:rPr>
          <w:rFonts w:ascii="Times New Roman" w:hAnsi="Times New Roman" w:cs="Times New Roman"/>
          <w:b/>
          <w:sz w:val="24"/>
          <w:szCs w:val="24"/>
        </w:rPr>
      </w:pPr>
      <w:r w:rsidRPr="002E3F4E">
        <w:rPr>
          <w:rFonts w:ascii="Times New Roman" w:hAnsi="Times New Roman" w:cs="Times New Roman"/>
          <w:b/>
          <w:sz w:val="24"/>
          <w:szCs w:val="24"/>
        </w:rPr>
        <w:t>INFORME EN MATERIA DE MEDIO AMBIENTE</w:t>
      </w:r>
    </w:p>
    <w:p w14:paraId="4FBC7234" w14:textId="77777777" w:rsidR="00AE231F" w:rsidRPr="002E3F4E" w:rsidRDefault="00AE231F" w:rsidP="00AE231F">
      <w:pPr>
        <w:spacing w:line="240" w:lineRule="auto"/>
        <w:rPr>
          <w:rFonts w:ascii="Times New Roman" w:hAnsi="Times New Roman" w:cs="Times New Roman"/>
          <w:sz w:val="24"/>
          <w:szCs w:val="24"/>
        </w:rPr>
      </w:pPr>
    </w:p>
    <w:p w14:paraId="0B760AC3" w14:textId="77777777" w:rsidR="00AE231F" w:rsidRPr="003027C8" w:rsidRDefault="00AE231F" w:rsidP="001B7FDE">
      <w:pPr>
        <w:spacing w:before="0" w:line="240" w:lineRule="auto"/>
        <w:rPr>
          <w:rFonts w:ascii="Times New Roman" w:hAnsi="Times New Roman" w:cs="Times New Roman"/>
          <w:szCs w:val="20"/>
        </w:rPr>
      </w:pPr>
      <w:r w:rsidRPr="003027C8">
        <w:rPr>
          <w:rFonts w:ascii="Times New Roman" w:hAnsi="Times New Roman" w:cs="Times New Roman"/>
          <w:szCs w:val="20"/>
        </w:rPr>
        <w:t>Fernando Gurrea Casamayor</w:t>
      </w:r>
    </w:p>
    <w:p w14:paraId="4A879476" w14:textId="77777777" w:rsidR="00AE231F" w:rsidRPr="003027C8" w:rsidRDefault="00AE231F" w:rsidP="001B7FDE">
      <w:pPr>
        <w:tabs>
          <w:tab w:val="left" w:pos="4530"/>
        </w:tabs>
        <w:spacing w:before="0" w:line="240" w:lineRule="auto"/>
        <w:rPr>
          <w:rFonts w:ascii="Times New Roman" w:hAnsi="Times New Roman" w:cs="Times New Roman"/>
          <w:szCs w:val="20"/>
        </w:rPr>
      </w:pPr>
      <w:r w:rsidRPr="003027C8">
        <w:rPr>
          <w:rFonts w:ascii="Times New Roman" w:hAnsi="Times New Roman" w:cs="Times New Roman"/>
          <w:szCs w:val="20"/>
        </w:rPr>
        <w:t>Jefe de Servicio de Gobierno Interior y Publicaciones Oficiales de las Cortes de Aragón</w:t>
      </w:r>
    </w:p>
    <w:p w14:paraId="4E57407E" w14:textId="77777777" w:rsidR="00AE231F" w:rsidRPr="003027C8" w:rsidRDefault="00AE231F" w:rsidP="001B7FDE">
      <w:pPr>
        <w:spacing w:before="0" w:line="240" w:lineRule="auto"/>
        <w:rPr>
          <w:rFonts w:ascii="Times New Roman" w:hAnsi="Times New Roman" w:cs="Times New Roman"/>
          <w:szCs w:val="20"/>
        </w:rPr>
      </w:pPr>
      <w:r w:rsidRPr="003027C8">
        <w:rPr>
          <w:rFonts w:ascii="Times New Roman" w:hAnsi="Times New Roman" w:cs="Times New Roman"/>
          <w:szCs w:val="20"/>
        </w:rPr>
        <w:t>Profesor Asociado de Derecho Administrativo de la Universidad de Zaragoza</w:t>
      </w:r>
    </w:p>
    <w:p w14:paraId="04520283" w14:textId="77777777" w:rsidR="00AE231F" w:rsidRPr="003027C8" w:rsidRDefault="00AE231F" w:rsidP="001B7FDE">
      <w:pPr>
        <w:spacing w:before="0" w:line="240" w:lineRule="auto"/>
        <w:rPr>
          <w:rFonts w:ascii="Times New Roman" w:hAnsi="Times New Roman" w:cs="Times New Roman"/>
          <w:szCs w:val="20"/>
        </w:rPr>
      </w:pPr>
      <w:r w:rsidRPr="003027C8">
        <w:rPr>
          <w:rFonts w:ascii="Times New Roman" w:hAnsi="Times New Roman" w:cs="Times New Roman"/>
          <w:szCs w:val="20"/>
        </w:rPr>
        <w:t>(En servicios especiales)</w:t>
      </w:r>
    </w:p>
    <w:p w14:paraId="5936FBCF" w14:textId="77777777" w:rsidR="00AE231F" w:rsidRPr="003027C8" w:rsidRDefault="00AE231F" w:rsidP="00AE231F">
      <w:pPr>
        <w:spacing w:line="240" w:lineRule="auto"/>
        <w:rPr>
          <w:rFonts w:ascii="Times New Roman" w:hAnsi="Times New Roman" w:cs="Times New Roman"/>
          <w:sz w:val="16"/>
          <w:szCs w:val="16"/>
        </w:rPr>
      </w:pPr>
    </w:p>
    <w:p w14:paraId="2D671216" w14:textId="77777777" w:rsidR="00AE231F" w:rsidRPr="002E3F4E" w:rsidRDefault="00AE231F" w:rsidP="00350E68">
      <w:pPr>
        <w:spacing w:line="240" w:lineRule="auto"/>
        <w:jc w:val="center"/>
        <w:rPr>
          <w:rFonts w:ascii="Times New Roman" w:hAnsi="Times New Roman" w:cs="Times New Roman"/>
          <w:sz w:val="24"/>
          <w:szCs w:val="24"/>
        </w:rPr>
      </w:pPr>
      <w:r w:rsidRPr="002E3F4E">
        <w:rPr>
          <w:rFonts w:ascii="Times New Roman" w:hAnsi="Times New Roman" w:cs="Times New Roman"/>
          <w:sz w:val="24"/>
          <w:szCs w:val="24"/>
        </w:rPr>
        <w:t xml:space="preserve">Zaragoza, </w:t>
      </w:r>
      <w:r w:rsidR="00096360">
        <w:rPr>
          <w:rFonts w:ascii="Times New Roman" w:hAnsi="Times New Roman" w:cs="Times New Roman"/>
          <w:sz w:val="24"/>
          <w:szCs w:val="24"/>
        </w:rPr>
        <w:t>1</w:t>
      </w:r>
      <w:r w:rsidR="00895BEA">
        <w:rPr>
          <w:rFonts w:ascii="Times New Roman" w:hAnsi="Times New Roman" w:cs="Times New Roman"/>
          <w:sz w:val="24"/>
          <w:szCs w:val="24"/>
        </w:rPr>
        <w:t>9</w:t>
      </w:r>
      <w:r w:rsidRPr="002E3F4E">
        <w:rPr>
          <w:rFonts w:ascii="Times New Roman" w:hAnsi="Times New Roman" w:cs="Times New Roman"/>
          <w:sz w:val="24"/>
          <w:szCs w:val="24"/>
        </w:rPr>
        <w:t xml:space="preserve"> de </w:t>
      </w:r>
      <w:r w:rsidR="00895BEA">
        <w:rPr>
          <w:rFonts w:ascii="Times New Roman" w:hAnsi="Times New Roman" w:cs="Times New Roman"/>
          <w:sz w:val="24"/>
          <w:szCs w:val="24"/>
        </w:rPr>
        <w:t>mayo</w:t>
      </w:r>
      <w:r w:rsidR="00877337">
        <w:rPr>
          <w:rFonts w:ascii="Times New Roman" w:hAnsi="Times New Roman" w:cs="Times New Roman"/>
          <w:sz w:val="24"/>
          <w:szCs w:val="24"/>
        </w:rPr>
        <w:t xml:space="preserve"> de 2022</w:t>
      </w:r>
    </w:p>
    <w:p w14:paraId="662DA052" w14:textId="77777777" w:rsidR="00365980" w:rsidRPr="00653A97" w:rsidRDefault="00AE231F" w:rsidP="00172B26">
      <w:pPr>
        <w:pStyle w:val="Sinespaciado"/>
        <w:spacing w:before="240" w:after="120"/>
        <w:ind w:firstLine="709"/>
        <w:rPr>
          <w:rFonts w:ascii="Times New Roman" w:hAnsi="Times New Roman" w:cs="Times New Roman"/>
          <w:sz w:val="24"/>
          <w:szCs w:val="24"/>
        </w:rPr>
      </w:pPr>
      <w:r w:rsidRPr="003A4659">
        <w:rPr>
          <w:rFonts w:ascii="Times New Roman" w:hAnsi="Times New Roman" w:cs="Times New Roman"/>
          <w:b/>
          <w:sz w:val="24"/>
          <w:szCs w:val="24"/>
        </w:rPr>
        <w:t>Resumen:</w:t>
      </w:r>
      <w:r w:rsidRPr="00653A97">
        <w:rPr>
          <w:rFonts w:ascii="Times New Roman" w:hAnsi="Times New Roman" w:cs="Times New Roman"/>
          <w:sz w:val="24"/>
          <w:szCs w:val="24"/>
        </w:rPr>
        <w:t xml:space="preserve"> </w:t>
      </w:r>
      <w:r w:rsidR="005B5820" w:rsidRPr="00653A97">
        <w:rPr>
          <w:rFonts w:ascii="Times New Roman" w:hAnsi="Times New Roman" w:cs="Times New Roman"/>
          <w:sz w:val="24"/>
          <w:szCs w:val="24"/>
        </w:rPr>
        <w:t>Con este</w:t>
      </w:r>
      <w:r w:rsidR="000E3643" w:rsidRPr="00653A97">
        <w:rPr>
          <w:rFonts w:ascii="Times New Roman" w:hAnsi="Times New Roman" w:cs="Times New Roman"/>
          <w:sz w:val="24"/>
          <w:szCs w:val="24"/>
        </w:rPr>
        <w:t xml:space="preserve"> informe </w:t>
      </w:r>
      <w:r w:rsidR="005B5820" w:rsidRPr="00653A97">
        <w:rPr>
          <w:rFonts w:ascii="Times New Roman" w:hAnsi="Times New Roman" w:cs="Times New Roman"/>
          <w:sz w:val="24"/>
          <w:szCs w:val="24"/>
        </w:rPr>
        <w:t>cerramos el seguimiento de decisiones relacionadas con el Medio Ambiente que hemos dearrollado durante el</w:t>
      </w:r>
      <w:r w:rsidR="00655556" w:rsidRPr="00653A97">
        <w:rPr>
          <w:rFonts w:ascii="Times New Roman" w:hAnsi="Times New Roman" w:cs="Times New Roman"/>
          <w:sz w:val="24"/>
          <w:szCs w:val="24"/>
        </w:rPr>
        <w:t xml:space="preserve"> curso</w:t>
      </w:r>
      <w:r w:rsidR="006E5436" w:rsidRPr="00653A97">
        <w:rPr>
          <w:rFonts w:ascii="Times New Roman" w:hAnsi="Times New Roman" w:cs="Times New Roman"/>
          <w:sz w:val="24"/>
          <w:szCs w:val="24"/>
        </w:rPr>
        <w:t xml:space="preserve"> 2021 2022</w:t>
      </w:r>
      <w:r w:rsidR="004D51EB" w:rsidRPr="00653A97">
        <w:rPr>
          <w:rFonts w:ascii="Times New Roman" w:hAnsi="Times New Roman" w:cs="Times New Roman"/>
          <w:sz w:val="24"/>
          <w:szCs w:val="24"/>
        </w:rPr>
        <w:t>.</w:t>
      </w:r>
      <w:r w:rsidR="008B20D2" w:rsidRPr="00653A97">
        <w:rPr>
          <w:rFonts w:ascii="Times New Roman" w:hAnsi="Times New Roman" w:cs="Times New Roman"/>
          <w:sz w:val="24"/>
          <w:szCs w:val="24"/>
        </w:rPr>
        <w:t xml:space="preserve">Comprende el periodo temporal de </w:t>
      </w:r>
      <w:r w:rsidR="005B5820" w:rsidRPr="00653A97">
        <w:rPr>
          <w:rFonts w:ascii="Times New Roman" w:hAnsi="Times New Roman" w:cs="Times New Roman"/>
          <w:sz w:val="24"/>
          <w:szCs w:val="24"/>
        </w:rPr>
        <w:t>noviembre hasta mayo</w:t>
      </w:r>
      <w:r w:rsidR="008B20D2" w:rsidRPr="00653A97">
        <w:rPr>
          <w:rFonts w:ascii="Times New Roman" w:hAnsi="Times New Roman" w:cs="Times New Roman"/>
          <w:sz w:val="24"/>
          <w:szCs w:val="24"/>
        </w:rPr>
        <w:t xml:space="preserve">.  </w:t>
      </w:r>
      <w:r w:rsidR="00A41507" w:rsidRPr="00653A97">
        <w:rPr>
          <w:rFonts w:ascii="Times New Roman" w:hAnsi="Times New Roman" w:cs="Times New Roman"/>
          <w:sz w:val="24"/>
          <w:szCs w:val="24"/>
        </w:rPr>
        <w:t>S</w:t>
      </w:r>
      <w:r w:rsidRPr="00653A97">
        <w:rPr>
          <w:rFonts w:ascii="Times New Roman" w:hAnsi="Times New Roman" w:cs="Times New Roman"/>
          <w:sz w:val="24"/>
          <w:szCs w:val="24"/>
        </w:rPr>
        <w:t>elecciona</w:t>
      </w:r>
      <w:r w:rsidR="009777D0" w:rsidRPr="00653A97">
        <w:rPr>
          <w:rFonts w:ascii="Times New Roman" w:hAnsi="Times New Roman" w:cs="Times New Roman"/>
          <w:sz w:val="24"/>
          <w:szCs w:val="24"/>
        </w:rPr>
        <w:t xml:space="preserve"> alguna de las decisiones que he</w:t>
      </w:r>
      <w:r w:rsidRPr="00653A97">
        <w:rPr>
          <w:rFonts w:ascii="Times New Roman" w:hAnsi="Times New Roman" w:cs="Times New Roman"/>
          <w:sz w:val="24"/>
          <w:szCs w:val="24"/>
        </w:rPr>
        <w:t xml:space="preserve"> considerado más relevantes en materia de medio ambiente</w:t>
      </w:r>
      <w:r w:rsidR="00A41507" w:rsidRPr="00653A97">
        <w:rPr>
          <w:rFonts w:ascii="Times New Roman" w:hAnsi="Times New Roman" w:cs="Times New Roman"/>
          <w:sz w:val="24"/>
          <w:szCs w:val="24"/>
        </w:rPr>
        <w:t xml:space="preserve"> </w:t>
      </w:r>
      <w:r w:rsidR="00032475" w:rsidRPr="00653A97">
        <w:rPr>
          <w:rFonts w:ascii="Times New Roman" w:hAnsi="Times New Roman" w:cs="Times New Roman"/>
          <w:sz w:val="24"/>
          <w:szCs w:val="24"/>
        </w:rPr>
        <w:t xml:space="preserve">de la </w:t>
      </w:r>
      <w:r w:rsidR="002A53C3" w:rsidRPr="00653A97">
        <w:rPr>
          <w:rFonts w:ascii="Times New Roman" w:hAnsi="Times New Roman" w:cs="Times New Roman"/>
          <w:sz w:val="24"/>
          <w:szCs w:val="24"/>
        </w:rPr>
        <w:t>Unión</w:t>
      </w:r>
      <w:r w:rsidR="005B5820" w:rsidRPr="00653A97">
        <w:rPr>
          <w:rFonts w:ascii="Times New Roman" w:hAnsi="Times New Roman" w:cs="Times New Roman"/>
          <w:sz w:val="24"/>
          <w:szCs w:val="24"/>
        </w:rPr>
        <w:t xml:space="preserve"> </w:t>
      </w:r>
      <w:r w:rsidR="002A53C3" w:rsidRPr="00653A97">
        <w:rPr>
          <w:rFonts w:ascii="Times New Roman" w:hAnsi="Times New Roman" w:cs="Times New Roman"/>
          <w:sz w:val="24"/>
          <w:szCs w:val="24"/>
        </w:rPr>
        <w:t xml:space="preserve">Europea, </w:t>
      </w:r>
      <w:r w:rsidR="00833BA3" w:rsidRPr="00653A97">
        <w:rPr>
          <w:rFonts w:ascii="Times New Roman" w:hAnsi="Times New Roman" w:cs="Times New Roman"/>
          <w:sz w:val="24"/>
          <w:szCs w:val="24"/>
        </w:rPr>
        <w:t>que sigue manteniendo una intensa actividad</w:t>
      </w:r>
      <w:r w:rsidR="00032475" w:rsidRPr="00653A97">
        <w:rPr>
          <w:rFonts w:ascii="Times New Roman" w:hAnsi="Times New Roman" w:cs="Times New Roman"/>
          <w:sz w:val="24"/>
          <w:szCs w:val="24"/>
        </w:rPr>
        <w:t xml:space="preserve">. </w:t>
      </w:r>
      <w:r w:rsidR="005B5820" w:rsidRPr="00653A97">
        <w:rPr>
          <w:rFonts w:ascii="Times New Roman" w:hAnsi="Times New Roman" w:cs="Times New Roman"/>
          <w:sz w:val="24"/>
          <w:szCs w:val="24"/>
        </w:rPr>
        <w:t>Durante estos meses la UE ha seguido regulando en tecnologías innovadoras no contaminantes para vehículos de motor, aeronaves y buques.  Ha actualizado regiones biogeográficas y ha realizado una exhaustiva regulación de la presen</w:t>
      </w:r>
      <w:r w:rsidR="00CD32CA" w:rsidRPr="00653A97">
        <w:rPr>
          <w:rFonts w:ascii="Times New Roman" w:hAnsi="Times New Roman" w:cs="Times New Roman"/>
          <w:sz w:val="24"/>
          <w:szCs w:val="24"/>
        </w:rPr>
        <w:t>c</w:t>
      </w:r>
      <w:r w:rsidR="005B5820" w:rsidRPr="00653A97">
        <w:rPr>
          <w:rFonts w:ascii="Times New Roman" w:hAnsi="Times New Roman" w:cs="Times New Roman"/>
          <w:sz w:val="24"/>
          <w:szCs w:val="24"/>
        </w:rPr>
        <w:t>ia del mercurio en todo tipo de lámparas</w:t>
      </w:r>
      <w:r w:rsidR="00CD32CA" w:rsidRPr="00653A97">
        <w:rPr>
          <w:rFonts w:ascii="Times New Roman" w:hAnsi="Times New Roman" w:cs="Times New Roman"/>
          <w:sz w:val="24"/>
          <w:szCs w:val="24"/>
        </w:rPr>
        <w:t>, además de justificar y comprobar el cumplimiento de las Directivas en materia de biocarburantes.</w:t>
      </w:r>
      <w:r w:rsidR="005B5820" w:rsidRPr="00653A97">
        <w:rPr>
          <w:rFonts w:ascii="Times New Roman" w:hAnsi="Times New Roman" w:cs="Times New Roman"/>
          <w:sz w:val="24"/>
          <w:szCs w:val="24"/>
        </w:rPr>
        <w:t xml:space="preserve"> </w:t>
      </w:r>
      <w:r w:rsidR="00612ED5" w:rsidRPr="00653A97">
        <w:rPr>
          <w:rFonts w:ascii="Times New Roman" w:hAnsi="Times New Roman" w:cs="Times New Roman"/>
          <w:sz w:val="24"/>
          <w:szCs w:val="24"/>
        </w:rPr>
        <w:t>La AGE, sumida en la montaña rusa que se comporta el COVID 19, si bien parece que con picos por ahora de menor gravedad</w:t>
      </w:r>
      <w:r w:rsidR="007D204A" w:rsidRPr="00653A97">
        <w:rPr>
          <w:rFonts w:ascii="Times New Roman" w:hAnsi="Times New Roman" w:cs="Times New Roman"/>
          <w:sz w:val="24"/>
          <w:szCs w:val="24"/>
        </w:rPr>
        <w:t>,</w:t>
      </w:r>
      <w:r w:rsidR="00612ED5" w:rsidRPr="00653A97">
        <w:rPr>
          <w:rFonts w:ascii="Times New Roman" w:hAnsi="Times New Roman" w:cs="Times New Roman"/>
          <w:sz w:val="24"/>
          <w:szCs w:val="24"/>
        </w:rPr>
        <w:t xml:space="preserve"> ha hecho frente a la sinrazón en la que ha entrado el mercado eléctrico y gasístico</w:t>
      </w:r>
      <w:r w:rsidR="007D204A" w:rsidRPr="00653A97">
        <w:rPr>
          <w:rFonts w:ascii="Times New Roman" w:hAnsi="Times New Roman" w:cs="Times New Roman"/>
          <w:sz w:val="24"/>
          <w:szCs w:val="24"/>
        </w:rPr>
        <w:t xml:space="preserve">, se ha centrado en articular los fondos de recuperación, los efectos económicos que empiezan a afectar como consecuencia de la guerra de Ucrania y las necesarias implantaciones para producir vehículos no contaminantes.  </w:t>
      </w:r>
      <w:r w:rsidR="00833BA3" w:rsidRPr="00653A97">
        <w:rPr>
          <w:rFonts w:ascii="Times New Roman" w:hAnsi="Times New Roman" w:cs="Times New Roman"/>
          <w:sz w:val="24"/>
          <w:szCs w:val="24"/>
        </w:rPr>
        <w:t>Se citan también</w:t>
      </w:r>
      <w:r w:rsidR="00CD32CA" w:rsidRPr="00653A97">
        <w:rPr>
          <w:rFonts w:ascii="Times New Roman" w:hAnsi="Times New Roman" w:cs="Times New Roman"/>
          <w:sz w:val="24"/>
          <w:szCs w:val="24"/>
        </w:rPr>
        <w:t xml:space="preserve"> </w:t>
      </w:r>
      <w:r w:rsidR="00833BA3" w:rsidRPr="00653A97">
        <w:rPr>
          <w:rFonts w:ascii="Times New Roman" w:hAnsi="Times New Roman" w:cs="Times New Roman"/>
          <w:sz w:val="24"/>
          <w:szCs w:val="24"/>
        </w:rPr>
        <w:t xml:space="preserve">las </w:t>
      </w:r>
      <w:r w:rsidR="00032475" w:rsidRPr="00653A97">
        <w:rPr>
          <w:rFonts w:ascii="Times New Roman" w:hAnsi="Times New Roman" w:cs="Times New Roman"/>
          <w:sz w:val="24"/>
          <w:szCs w:val="24"/>
        </w:rPr>
        <w:t>norma</w:t>
      </w:r>
      <w:r w:rsidR="00833BA3" w:rsidRPr="00653A97">
        <w:rPr>
          <w:rFonts w:ascii="Times New Roman" w:hAnsi="Times New Roman" w:cs="Times New Roman"/>
          <w:sz w:val="24"/>
          <w:szCs w:val="24"/>
        </w:rPr>
        <w:t>s</w:t>
      </w:r>
      <w:r w:rsidR="00032475" w:rsidRPr="00653A97">
        <w:rPr>
          <w:rFonts w:ascii="Times New Roman" w:hAnsi="Times New Roman" w:cs="Times New Roman"/>
          <w:sz w:val="24"/>
          <w:szCs w:val="24"/>
        </w:rPr>
        <w:t xml:space="preserve"> de especial significación en </w:t>
      </w:r>
      <w:r w:rsidR="00833BA3" w:rsidRPr="00653A97">
        <w:rPr>
          <w:rFonts w:ascii="Times New Roman" w:hAnsi="Times New Roman" w:cs="Times New Roman"/>
          <w:sz w:val="24"/>
          <w:szCs w:val="24"/>
        </w:rPr>
        <w:t>las c</w:t>
      </w:r>
      <w:r w:rsidR="00032475" w:rsidRPr="00653A97">
        <w:rPr>
          <w:rFonts w:ascii="Times New Roman" w:hAnsi="Times New Roman" w:cs="Times New Roman"/>
          <w:sz w:val="24"/>
          <w:szCs w:val="24"/>
        </w:rPr>
        <w:t>omunidad</w:t>
      </w:r>
      <w:r w:rsidR="00833BA3" w:rsidRPr="00653A97">
        <w:rPr>
          <w:rFonts w:ascii="Times New Roman" w:hAnsi="Times New Roman" w:cs="Times New Roman"/>
          <w:sz w:val="24"/>
          <w:szCs w:val="24"/>
        </w:rPr>
        <w:t>es a</w:t>
      </w:r>
      <w:r w:rsidR="00032475" w:rsidRPr="00653A97">
        <w:rPr>
          <w:rFonts w:ascii="Times New Roman" w:hAnsi="Times New Roman" w:cs="Times New Roman"/>
          <w:sz w:val="24"/>
          <w:szCs w:val="24"/>
        </w:rPr>
        <w:t>utónoma</w:t>
      </w:r>
      <w:r w:rsidR="00833BA3" w:rsidRPr="00653A97">
        <w:rPr>
          <w:rFonts w:ascii="Times New Roman" w:hAnsi="Times New Roman" w:cs="Times New Roman"/>
          <w:sz w:val="24"/>
          <w:szCs w:val="24"/>
        </w:rPr>
        <w:t>s</w:t>
      </w:r>
      <w:r w:rsidR="006E5436" w:rsidRPr="00653A97">
        <w:rPr>
          <w:rFonts w:ascii="Times New Roman" w:hAnsi="Times New Roman" w:cs="Times New Roman"/>
          <w:sz w:val="24"/>
          <w:szCs w:val="24"/>
        </w:rPr>
        <w:t xml:space="preserve">, muy pocas en este periodo, posiblemente por su concentración en </w:t>
      </w:r>
      <w:r w:rsidR="007D204A" w:rsidRPr="00653A97">
        <w:rPr>
          <w:rFonts w:ascii="Times New Roman" w:hAnsi="Times New Roman" w:cs="Times New Roman"/>
          <w:sz w:val="24"/>
          <w:szCs w:val="24"/>
        </w:rPr>
        <w:t xml:space="preserve">la ejecución de los programas europeos y la atención a catástrofes naturales como la erupción </w:t>
      </w:r>
      <w:r w:rsidR="00806A8A" w:rsidRPr="00653A97">
        <w:rPr>
          <w:rFonts w:ascii="Times New Roman" w:hAnsi="Times New Roman" w:cs="Times New Roman"/>
          <w:sz w:val="24"/>
          <w:szCs w:val="24"/>
        </w:rPr>
        <w:t>volcánica o distintas inundaciones</w:t>
      </w:r>
      <w:r w:rsidR="008835A0" w:rsidRPr="00653A97">
        <w:rPr>
          <w:rFonts w:ascii="Times New Roman" w:hAnsi="Times New Roman" w:cs="Times New Roman"/>
          <w:sz w:val="24"/>
          <w:szCs w:val="24"/>
        </w:rPr>
        <w:t>.</w:t>
      </w:r>
    </w:p>
    <w:p w14:paraId="7F6C4AD1" w14:textId="77777777" w:rsidR="009777D0" w:rsidRPr="00653A97" w:rsidRDefault="00806A8A" w:rsidP="006A3B38">
      <w:pPr>
        <w:ind w:firstLine="709"/>
        <w:rPr>
          <w:rFonts w:ascii="Times New Roman" w:hAnsi="Times New Roman" w:cs="Times New Roman"/>
          <w:sz w:val="24"/>
          <w:szCs w:val="24"/>
        </w:rPr>
      </w:pPr>
      <w:r w:rsidRPr="00653A97">
        <w:rPr>
          <w:rFonts w:ascii="Times New Roman" w:hAnsi="Times New Roman" w:cs="Times New Roman"/>
          <w:sz w:val="24"/>
          <w:szCs w:val="24"/>
        </w:rPr>
        <w:t xml:space="preserve">Durante el cuatrimestre ha vuelto a destacar un elevado número de pronunciamientos jurisprudenciales sobre interés casacional, alcance de la protección establecida en la Directivas, urbanismo, protección del litoral, </w:t>
      </w:r>
      <w:r w:rsidR="00653A97" w:rsidRPr="00653A97">
        <w:rPr>
          <w:rFonts w:ascii="Times New Roman" w:hAnsi="Times New Roman" w:cs="Times New Roman"/>
          <w:sz w:val="24"/>
          <w:szCs w:val="24"/>
        </w:rPr>
        <w:t>aguas, energía nuclear, ayudas y subvenciones, trasvases, ordenanzas municipales, navegación aérea, licencias, actos y procedimiento administrativo, sanciones, minería, telecomunicaciones..</w:t>
      </w:r>
      <w:r w:rsidR="00067F29" w:rsidRPr="00653A97">
        <w:rPr>
          <w:rFonts w:ascii="Times New Roman" w:hAnsi="Times New Roman" w:cs="Times New Roman"/>
          <w:sz w:val="24"/>
          <w:szCs w:val="24"/>
        </w:rPr>
        <w:t xml:space="preserve">.  </w:t>
      </w:r>
    </w:p>
    <w:p w14:paraId="787F3CBE" w14:textId="77777777" w:rsidR="00032475" w:rsidRPr="00653A97" w:rsidRDefault="002264B8" w:rsidP="00D612B3">
      <w:pPr>
        <w:pStyle w:val="Sinespaciado"/>
        <w:spacing w:before="240" w:after="120"/>
        <w:ind w:firstLine="709"/>
        <w:rPr>
          <w:rFonts w:ascii="Times New Roman" w:hAnsi="Times New Roman" w:cs="Times New Roman"/>
          <w:sz w:val="24"/>
          <w:szCs w:val="24"/>
        </w:rPr>
      </w:pPr>
      <w:r w:rsidRPr="003A4659">
        <w:rPr>
          <w:rFonts w:ascii="Times New Roman" w:hAnsi="Times New Roman" w:cs="Times New Roman"/>
          <w:b/>
          <w:sz w:val="24"/>
          <w:szCs w:val="24"/>
        </w:rPr>
        <w:t>Voces:</w:t>
      </w:r>
      <w:r w:rsidR="00032475" w:rsidRPr="003A4659">
        <w:rPr>
          <w:rFonts w:ascii="Times New Roman" w:hAnsi="Times New Roman" w:cs="Times New Roman"/>
          <w:b/>
          <w:sz w:val="24"/>
          <w:szCs w:val="24"/>
        </w:rPr>
        <w:t>Medio Ambiente;</w:t>
      </w:r>
      <w:r w:rsidR="00032475" w:rsidRPr="00653A97">
        <w:rPr>
          <w:rFonts w:ascii="Times New Roman" w:hAnsi="Times New Roman" w:cs="Times New Roman"/>
          <w:sz w:val="24"/>
          <w:szCs w:val="24"/>
        </w:rPr>
        <w:t xml:space="preserve"> Políticas de medio ambiente; Recursos naturales; Espacios naturales protegidos; Flora; Fauna; Acuicultur</w:t>
      </w:r>
      <w:r w:rsidR="005004C5" w:rsidRPr="00653A97">
        <w:rPr>
          <w:rFonts w:ascii="Times New Roman" w:hAnsi="Times New Roman" w:cs="Times New Roman"/>
          <w:sz w:val="24"/>
          <w:szCs w:val="24"/>
        </w:rPr>
        <w:t>a; Animales de compañía; Caza.</w:t>
      </w:r>
    </w:p>
    <w:p w14:paraId="444A38F0" w14:textId="77777777" w:rsidR="00A40AB8" w:rsidRPr="00653A97" w:rsidRDefault="00A40AB8" w:rsidP="00F0287B">
      <w:pPr>
        <w:pStyle w:val="Sinespaciado"/>
        <w:spacing w:line="280" w:lineRule="exact"/>
        <w:rPr>
          <w:rFonts w:ascii="Times New Roman" w:hAnsi="Times New Roman" w:cs="Times New Roman"/>
          <w:sz w:val="24"/>
          <w:szCs w:val="24"/>
        </w:rPr>
      </w:pPr>
    </w:p>
    <w:p w14:paraId="6E772906" w14:textId="77777777" w:rsidR="00C438B5" w:rsidRPr="00C438B5" w:rsidRDefault="00C438B5" w:rsidP="00C43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Times New Roman" w:eastAsia="Times New Roman" w:hAnsi="Times New Roman" w:cs="Times New Roman"/>
          <w:color w:val="202124"/>
          <w:sz w:val="24"/>
          <w:szCs w:val="24"/>
          <w:lang w:eastAsia="es-ES"/>
        </w:rPr>
      </w:pPr>
      <w:r w:rsidRPr="003A4659">
        <w:rPr>
          <w:rFonts w:ascii="Times New Roman" w:eastAsia="Times New Roman" w:hAnsi="Times New Roman" w:cs="Times New Roman"/>
          <w:b/>
          <w:color w:val="202124"/>
          <w:sz w:val="24"/>
          <w:szCs w:val="24"/>
          <w:lang w:eastAsia="es-ES"/>
        </w:rPr>
        <w:t>Summary:</w:t>
      </w:r>
      <w:r w:rsidRPr="00C438B5">
        <w:rPr>
          <w:rFonts w:ascii="Times New Roman" w:eastAsia="Times New Roman" w:hAnsi="Times New Roman" w:cs="Times New Roman"/>
          <w:color w:val="202124"/>
          <w:sz w:val="24"/>
          <w:szCs w:val="24"/>
          <w:lang w:eastAsia="es-ES"/>
        </w:rPr>
        <w:t xml:space="preserve"> With this report we close the monitoring of decisions related to the Environment that we have developed during the 2021-2022 academic year. It includes the temporary period from November to May. Select some of the decisions that I have </w:t>
      </w:r>
      <w:r w:rsidRPr="00C438B5">
        <w:rPr>
          <w:rFonts w:ascii="Times New Roman" w:eastAsia="Times New Roman" w:hAnsi="Times New Roman" w:cs="Times New Roman"/>
          <w:color w:val="202124"/>
          <w:sz w:val="24"/>
          <w:szCs w:val="24"/>
          <w:lang w:eastAsia="es-ES"/>
        </w:rPr>
        <w:lastRenderedPageBreak/>
        <w:t>considered most relevant in the field of the environment of the European Union, which continues to maintain intense activity. During these months the EU has continued to regulate non-polluting innovative technologies for motor vehicles, aircraft and ships. It has updated biogeographic regions and has carried out an exhaustive regulation of the presence of mercury in all types of lamps, in addition to justifying and verifying compliance with the Directives on biofuels. The AGE, immersed in the roller coaster that COVID 19 behaves, although it seems that with less serious peaks for now, it has faced the unreason in which the electricity and gas market has entered, it has focused on articulating the recovery funds, the economic effects that are beginning to affect as a result of the war in Ukraine and the necessary implementations to produce non-polluting vehicles. The rules of special significance in the autonomous communities are also cited, very few in this period, possibly due to their concentration on the execution of European programs and attention to natural catastrophes such as the volcanic eruption or different floods.</w:t>
      </w:r>
    </w:p>
    <w:p w14:paraId="6C6DC336" w14:textId="77777777" w:rsidR="00C438B5" w:rsidRPr="00C438B5" w:rsidRDefault="00C438B5" w:rsidP="00C43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Times New Roman" w:eastAsia="Times New Roman" w:hAnsi="Times New Roman" w:cs="Times New Roman"/>
          <w:color w:val="202124"/>
          <w:sz w:val="24"/>
          <w:szCs w:val="24"/>
          <w:lang w:eastAsia="es-ES"/>
        </w:rPr>
      </w:pPr>
      <w:r w:rsidRPr="00C438B5">
        <w:rPr>
          <w:rFonts w:ascii="Times New Roman" w:eastAsia="Times New Roman" w:hAnsi="Times New Roman" w:cs="Times New Roman"/>
          <w:color w:val="202124"/>
          <w:sz w:val="24"/>
          <w:szCs w:val="24"/>
          <w:lang w:eastAsia="es-ES"/>
        </w:rPr>
        <w:t>During the four-month period, a high number of jurisprudential pronouncements on appealing interest, scope of the protection established in the Directives, urban planning, coastal protection, water, nuclear energy, aid and subsidies, transfers, municipal ordinances, air navigation, licenses , acts and administrative procedure, sanctions, mining, telecommunications...</w:t>
      </w:r>
    </w:p>
    <w:p w14:paraId="49E6EE85" w14:textId="77777777" w:rsidR="00C438B5" w:rsidRPr="00C438B5" w:rsidRDefault="00C438B5" w:rsidP="00C438B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Times New Roman" w:eastAsia="Times New Roman" w:hAnsi="Times New Roman" w:cs="Times New Roman"/>
          <w:color w:val="202124"/>
          <w:sz w:val="24"/>
          <w:szCs w:val="24"/>
          <w:lang w:eastAsia="es-ES"/>
        </w:rPr>
      </w:pPr>
      <w:r w:rsidRPr="003A4659">
        <w:rPr>
          <w:rFonts w:ascii="Times New Roman" w:eastAsia="Times New Roman" w:hAnsi="Times New Roman" w:cs="Times New Roman"/>
          <w:b/>
          <w:color w:val="202124"/>
          <w:sz w:val="24"/>
          <w:szCs w:val="24"/>
          <w:lang w:eastAsia="es-ES"/>
        </w:rPr>
        <w:t>Voices:</w:t>
      </w:r>
      <w:r w:rsidRPr="00C438B5">
        <w:rPr>
          <w:rFonts w:ascii="Times New Roman" w:eastAsia="Times New Roman" w:hAnsi="Times New Roman" w:cs="Times New Roman"/>
          <w:color w:val="202124"/>
          <w:sz w:val="24"/>
          <w:szCs w:val="24"/>
          <w:lang w:eastAsia="es-ES"/>
        </w:rPr>
        <w:t xml:space="preserve"> Environment; environmental policies; Natural resources; Natural Protected Areas; Flora; Fauna; Aquaculture; Companion animals; Hunt.</w:t>
      </w:r>
    </w:p>
    <w:p w14:paraId="3B59408E" w14:textId="77777777" w:rsidR="00A40AB8" w:rsidRPr="00C438B5" w:rsidRDefault="00A40AB8" w:rsidP="00C43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rPr>
          <w:rFonts w:ascii="Times New Roman" w:eastAsia="Times New Roman" w:hAnsi="Times New Roman" w:cs="Times New Roman"/>
          <w:sz w:val="24"/>
          <w:szCs w:val="24"/>
          <w:lang w:eastAsia="es-ES"/>
        </w:rPr>
      </w:pPr>
    </w:p>
    <w:p w14:paraId="6A0E5210" w14:textId="77777777" w:rsidR="00AE231F" w:rsidRPr="003027C8" w:rsidRDefault="00AE231F" w:rsidP="001B7FDE">
      <w:pPr>
        <w:widowControl w:val="0"/>
        <w:tabs>
          <w:tab w:val="center" w:pos="4252"/>
        </w:tabs>
        <w:autoSpaceDE w:val="0"/>
        <w:autoSpaceDN w:val="0"/>
        <w:adjustRightInd w:val="0"/>
        <w:spacing w:before="0" w:line="240" w:lineRule="auto"/>
        <w:rPr>
          <w:rFonts w:ascii="Times New Roman" w:hAnsi="Times New Roman" w:cs="Times New Roman"/>
          <w:b/>
          <w:szCs w:val="20"/>
        </w:rPr>
      </w:pPr>
      <w:r w:rsidRPr="003027C8">
        <w:rPr>
          <w:rFonts w:ascii="Times New Roman" w:hAnsi="Times New Roman" w:cs="Times New Roman"/>
          <w:b/>
          <w:szCs w:val="20"/>
        </w:rPr>
        <w:t>Abreviaturas:</w:t>
      </w:r>
    </w:p>
    <w:p w14:paraId="426F1EC8" w14:textId="77777777" w:rsidR="00AE231F" w:rsidRPr="003027C8" w:rsidRDefault="001B7FDE"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AA.LL. </w:t>
      </w:r>
      <w:r w:rsidR="00AE231F" w:rsidRPr="003027C8">
        <w:rPr>
          <w:rFonts w:ascii="Times New Roman" w:hAnsi="Times New Roman" w:cs="Times New Roman"/>
          <w:szCs w:val="20"/>
        </w:rPr>
        <w:t>Administraciones Locales.</w:t>
      </w:r>
    </w:p>
    <w:p w14:paraId="3BFCB8DF" w14:textId="77777777" w:rsidR="00AE231F" w:rsidRPr="003027C8" w:rsidRDefault="001B7FDE"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caps/>
          <w:szCs w:val="20"/>
        </w:rPr>
        <w:t xml:space="preserve">AGE </w:t>
      </w:r>
      <w:r w:rsidR="00AE231F" w:rsidRPr="003027C8">
        <w:rPr>
          <w:rFonts w:ascii="Times New Roman" w:hAnsi="Times New Roman" w:cs="Times New Roman"/>
          <w:szCs w:val="20"/>
        </w:rPr>
        <w:t>Administración General del Estado.</w:t>
      </w:r>
    </w:p>
    <w:p w14:paraId="694D1129" w14:textId="77777777" w:rsidR="00AE231F" w:rsidRPr="003027C8" w:rsidRDefault="001B7FDE"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AA.PP. </w:t>
      </w:r>
      <w:r w:rsidR="00AE231F" w:rsidRPr="003027C8">
        <w:rPr>
          <w:rFonts w:ascii="Times New Roman" w:hAnsi="Times New Roman" w:cs="Times New Roman"/>
          <w:szCs w:val="20"/>
        </w:rPr>
        <w:t>Administraciones Públicas.</w:t>
      </w:r>
    </w:p>
    <w:p w14:paraId="4C983D0B" w14:textId="77777777" w:rsidR="00AE231F" w:rsidRPr="003027C8" w:rsidRDefault="001B7FDE"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Art. </w:t>
      </w:r>
      <w:r w:rsidR="00AE231F" w:rsidRPr="003027C8">
        <w:rPr>
          <w:rFonts w:ascii="Times New Roman" w:hAnsi="Times New Roman" w:cs="Times New Roman"/>
          <w:szCs w:val="20"/>
        </w:rPr>
        <w:t>Artículo.</w:t>
      </w:r>
    </w:p>
    <w:p w14:paraId="076A9F19" w14:textId="77777777" w:rsidR="00AE231F" w:rsidRPr="003027C8" w:rsidRDefault="001B7FDE"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AOP </w:t>
      </w:r>
      <w:r w:rsidR="00AE231F" w:rsidRPr="003027C8">
        <w:rPr>
          <w:rFonts w:ascii="Times New Roman" w:hAnsi="Times New Roman" w:cs="Times New Roman"/>
          <w:szCs w:val="20"/>
        </w:rPr>
        <w:t>Asociaciones de Organizaciones de Productos Pesqueros.</w:t>
      </w:r>
    </w:p>
    <w:p w14:paraId="20663C3B"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caps/>
          <w:szCs w:val="20"/>
        </w:rPr>
        <w:t xml:space="preserve">boe </w:t>
      </w:r>
      <w:r w:rsidR="00AE231F" w:rsidRPr="003027C8">
        <w:rPr>
          <w:rFonts w:ascii="Times New Roman" w:hAnsi="Times New Roman" w:cs="Times New Roman"/>
          <w:szCs w:val="20"/>
        </w:rPr>
        <w:t>Boletín Oficial del Estado.</w:t>
      </w:r>
    </w:p>
    <w:p w14:paraId="0D21551D" w14:textId="77777777" w:rsidR="00AE231F" w:rsidRPr="003027C8" w:rsidRDefault="001D55A2" w:rsidP="001B7FDE">
      <w:pPr>
        <w:widowControl w:val="0"/>
        <w:tabs>
          <w:tab w:val="left" w:pos="1430"/>
          <w:tab w:val="right" w:leader="dot" w:pos="6930"/>
          <w:tab w:val="left" w:pos="8222"/>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CC.AA. </w:t>
      </w:r>
      <w:r w:rsidR="00AE231F" w:rsidRPr="003027C8">
        <w:rPr>
          <w:rFonts w:ascii="Times New Roman" w:hAnsi="Times New Roman" w:cs="Times New Roman"/>
          <w:szCs w:val="20"/>
        </w:rPr>
        <w:t>Comunidades Autónomas.</w:t>
      </w:r>
    </w:p>
    <w:p w14:paraId="52CAFD6B" w14:textId="77777777" w:rsidR="00AE231F" w:rsidRPr="003027C8" w:rsidRDefault="001D55A2" w:rsidP="001B7FDE">
      <w:pPr>
        <w:widowControl w:val="0"/>
        <w:tabs>
          <w:tab w:val="left" w:pos="1430"/>
          <w:tab w:val="right" w:leader="dot" w:pos="6930"/>
          <w:tab w:val="left" w:pos="8222"/>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CE </w:t>
      </w:r>
      <w:r w:rsidR="00AE231F" w:rsidRPr="003027C8">
        <w:rPr>
          <w:rFonts w:ascii="Times New Roman" w:hAnsi="Times New Roman" w:cs="Times New Roman"/>
          <w:szCs w:val="20"/>
        </w:rPr>
        <w:t>Comisión Europea.</w:t>
      </w:r>
    </w:p>
    <w:p w14:paraId="5068E170"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CE </w:t>
      </w:r>
      <w:r w:rsidR="00AE231F" w:rsidRPr="003027C8">
        <w:rPr>
          <w:rFonts w:ascii="Times New Roman" w:hAnsi="Times New Roman" w:cs="Times New Roman"/>
          <w:szCs w:val="20"/>
        </w:rPr>
        <w:t>Constitución Española.</w:t>
      </w:r>
    </w:p>
    <w:p w14:paraId="629D7148" w14:textId="77777777" w:rsidR="00AE231F" w:rsidRPr="003027C8" w:rsidRDefault="00AE231F"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sidRPr="003027C8">
        <w:rPr>
          <w:rFonts w:ascii="Times New Roman" w:hAnsi="Times New Roman" w:cs="Times New Roman"/>
          <w:szCs w:val="20"/>
        </w:rPr>
        <w:t>CNAE</w:t>
      </w:r>
      <w:r w:rsidRPr="003027C8">
        <w:rPr>
          <w:rFonts w:ascii="Times New Roman" w:hAnsi="Times New Roman" w:cs="Times New Roman"/>
          <w:szCs w:val="20"/>
        </w:rPr>
        <w:tab/>
        <w:t>Clasificación Nacional de Actividades Económicas.</w:t>
      </w:r>
    </w:p>
    <w:p w14:paraId="4D0FD110"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Disp. </w:t>
      </w:r>
      <w:r w:rsidR="00AE231F" w:rsidRPr="003027C8">
        <w:rPr>
          <w:rFonts w:ascii="Times New Roman" w:hAnsi="Times New Roman" w:cs="Times New Roman"/>
          <w:szCs w:val="20"/>
        </w:rPr>
        <w:t>Disposición.</w:t>
      </w:r>
    </w:p>
    <w:p w14:paraId="72D440F4" w14:textId="77777777" w:rsidR="00AE231F" w:rsidRPr="003027C8" w:rsidRDefault="00AE231F"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sidRPr="003027C8">
        <w:rPr>
          <w:rFonts w:ascii="Times New Roman" w:hAnsi="Times New Roman" w:cs="Times New Roman"/>
          <w:caps/>
          <w:szCs w:val="20"/>
        </w:rPr>
        <w:t>ea</w:t>
      </w:r>
      <w:r w:rsidRPr="003027C8">
        <w:rPr>
          <w:rFonts w:ascii="Times New Roman" w:hAnsi="Times New Roman" w:cs="Times New Roman"/>
          <w:szCs w:val="20"/>
        </w:rPr>
        <w:t>Estatuto de Autonomía.</w:t>
      </w:r>
    </w:p>
    <w:p w14:paraId="53CCD14B"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FAMCP </w:t>
      </w:r>
      <w:r w:rsidR="00AE231F" w:rsidRPr="003027C8">
        <w:rPr>
          <w:rFonts w:ascii="Times New Roman" w:hAnsi="Times New Roman" w:cs="Times New Roman"/>
          <w:szCs w:val="20"/>
        </w:rPr>
        <w:t>Federación Aragonesa de Municipios, Comarcas y Provincias.</w:t>
      </w:r>
    </w:p>
    <w:p w14:paraId="7385FF70"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FEAGA </w:t>
      </w:r>
      <w:r w:rsidR="00AE231F" w:rsidRPr="003027C8">
        <w:rPr>
          <w:rFonts w:ascii="Times New Roman" w:hAnsi="Times New Roman" w:cs="Times New Roman"/>
          <w:szCs w:val="20"/>
        </w:rPr>
        <w:t>Fondo Europeo Agrícola de Garantía.</w:t>
      </w:r>
    </w:p>
    <w:p w14:paraId="76A559AE"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FEMP </w:t>
      </w:r>
      <w:r w:rsidR="00AE231F" w:rsidRPr="003027C8">
        <w:rPr>
          <w:rFonts w:ascii="Times New Roman" w:hAnsi="Times New Roman" w:cs="Times New Roman"/>
          <w:szCs w:val="20"/>
        </w:rPr>
        <w:t>Fondo Europeo Marítimo y de Pesca.</w:t>
      </w:r>
    </w:p>
    <w:p w14:paraId="406E5AED"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FJ </w:t>
      </w:r>
      <w:r w:rsidR="00AE231F" w:rsidRPr="003027C8">
        <w:rPr>
          <w:rFonts w:ascii="Times New Roman" w:hAnsi="Times New Roman" w:cs="Times New Roman"/>
          <w:szCs w:val="20"/>
        </w:rPr>
        <w:t>Fundamento Jurídico.</w:t>
      </w:r>
    </w:p>
    <w:p w14:paraId="64A31388"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I+D+i </w:t>
      </w:r>
      <w:r w:rsidR="00AE231F" w:rsidRPr="003027C8">
        <w:rPr>
          <w:rFonts w:ascii="Times New Roman" w:hAnsi="Times New Roman" w:cs="Times New Roman"/>
          <w:szCs w:val="20"/>
        </w:rPr>
        <w:t>Investigación, Desarrollo e innovación.</w:t>
      </w:r>
    </w:p>
    <w:p w14:paraId="5F3135A6"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LIC </w:t>
      </w:r>
      <w:r w:rsidR="00AE231F" w:rsidRPr="003027C8">
        <w:rPr>
          <w:rFonts w:ascii="Times New Roman" w:hAnsi="Times New Roman" w:cs="Times New Roman"/>
          <w:szCs w:val="20"/>
        </w:rPr>
        <w:t>Lugares de Interés Comunitario.</w:t>
      </w:r>
    </w:p>
    <w:p w14:paraId="7DE41B0F"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caps/>
          <w:szCs w:val="20"/>
        </w:rPr>
        <w:t xml:space="preserve">LO </w:t>
      </w:r>
      <w:r w:rsidR="00AE231F" w:rsidRPr="003027C8">
        <w:rPr>
          <w:rFonts w:ascii="Times New Roman" w:hAnsi="Times New Roman" w:cs="Times New Roman"/>
          <w:szCs w:val="20"/>
        </w:rPr>
        <w:t>Ley Orgánica.</w:t>
      </w:r>
    </w:p>
    <w:p w14:paraId="32EF1506"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Nº </w:t>
      </w:r>
      <w:r w:rsidR="00AE231F" w:rsidRPr="003027C8">
        <w:rPr>
          <w:rFonts w:ascii="Times New Roman" w:hAnsi="Times New Roman" w:cs="Times New Roman"/>
          <w:szCs w:val="20"/>
        </w:rPr>
        <w:t>Número.</w:t>
      </w:r>
    </w:p>
    <w:p w14:paraId="1906435A"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OCM </w:t>
      </w:r>
      <w:r w:rsidR="00AE231F" w:rsidRPr="003027C8">
        <w:rPr>
          <w:rFonts w:ascii="Times New Roman" w:hAnsi="Times New Roman" w:cs="Times New Roman"/>
          <w:szCs w:val="20"/>
        </w:rPr>
        <w:t>Organización Común de Mercados.</w:t>
      </w:r>
    </w:p>
    <w:p w14:paraId="205281B4"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OIP </w:t>
      </w:r>
      <w:r w:rsidR="00AE231F" w:rsidRPr="003027C8">
        <w:rPr>
          <w:rFonts w:ascii="Times New Roman" w:hAnsi="Times New Roman" w:cs="Times New Roman"/>
          <w:szCs w:val="20"/>
        </w:rPr>
        <w:t>Organizaciones Interprofesionales del Sector Pesquero.</w:t>
      </w:r>
    </w:p>
    <w:p w14:paraId="18469E1A"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OM </w:t>
      </w:r>
      <w:r w:rsidR="00AE231F" w:rsidRPr="003027C8">
        <w:rPr>
          <w:rFonts w:ascii="Times New Roman" w:hAnsi="Times New Roman" w:cs="Times New Roman"/>
          <w:szCs w:val="20"/>
        </w:rPr>
        <w:t>Orden Ministerial.</w:t>
      </w:r>
    </w:p>
    <w:p w14:paraId="682BF866"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OPP </w:t>
      </w:r>
      <w:r w:rsidR="00AE231F" w:rsidRPr="003027C8">
        <w:rPr>
          <w:rFonts w:ascii="Times New Roman" w:hAnsi="Times New Roman" w:cs="Times New Roman"/>
          <w:szCs w:val="20"/>
        </w:rPr>
        <w:t>Organización de Productores Pesqueros.</w:t>
      </w:r>
    </w:p>
    <w:p w14:paraId="79E560A8"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PACA </w:t>
      </w:r>
      <w:r w:rsidR="00AE231F" w:rsidRPr="003027C8">
        <w:rPr>
          <w:rFonts w:ascii="Times New Roman" w:hAnsi="Times New Roman" w:cs="Times New Roman"/>
          <w:szCs w:val="20"/>
        </w:rPr>
        <w:t>Política Agraria Común.</w:t>
      </w:r>
    </w:p>
    <w:p w14:paraId="6FB9F3AE"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PACAAAPP </w:t>
      </w:r>
      <w:r w:rsidR="00AE231F" w:rsidRPr="003027C8">
        <w:rPr>
          <w:rFonts w:ascii="Times New Roman" w:hAnsi="Times New Roman" w:cs="Times New Roman"/>
          <w:szCs w:val="20"/>
        </w:rPr>
        <w:t>Política Agraria Común para las Administraciones Pú</w:t>
      </w:r>
      <w:r w:rsidR="008835A0" w:rsidRPr="003027C8">
        <w:rPr>
          <w:rFonts w:ascii="Times New Roman" w:hAnsi="Times New Roman" w:cs="Times New Roman"/>
          <w:szCs w:val="20"/>
        </w:rPr>
        <w:t>b</w:t>
      </w:r>
      <w:r w:rsidR="00AE231F" w:rsidRPr="003027C8">
        <w:rPr>
          <w:rFonts w:ascii="Times New Roman" w:hAnsi="Times New Roman" w:cs="Times New Roman"/>
          <w:szCs w:val="20"/>
        </w:rPr>
        <w:t>licas,</w:t>
      </w:r>
    </w:p>
    <w:p w14:paraId="4BC654B8"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PPYC </w:t>
      </w:r>
      <w:r w:rsidR="00AE231F" w:rsidRPr="003027C8">
        <w:rPr>
          <w:rFonts w:ascii="Times New Roman" w:hAnsi="Times New Roman" w:cs="Times New Roman"/>
          <w:szCs w:val="20"/>
        </w:rPr>
        <w:t>Planes de Producción y Comercialización.</w:t>
      </w:r>
    </w:p>
    <w:p w14:paraId="12ACF016"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PRUG </w:t>
      </w:r>
      <w:r w:rsidR="00AE231F" w:rsidRPr="003027C8">
        <w:rPr>
          <w:rFonts w:ascii="Times New Roman" w:hAnsi="Times New Roman" w:cs="Times New Roman"/>
          <w:szCs w:val="20"/>
        </w:rPr>
        <w:t>Plan Rector de Uso y Gestión.</w:t>
      </w:r>
    </w:p>
    <w:p w14:paraId="0F833C49"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RD </w:t>
      </w:r>
      <w:r w:rsidR="00AE231F" w:rsidRPr="003027C8">
        <w:rPr>
          <w:rFonts w:ascii="Times New Roman" w:hAnsi="Times New Roman" w:cs="Times New Roman"/>
          <w:szCs w:val="20"/>
        </w:rPr>
        <w:t>Real Decreto.</w:t>
      </w:r>
    </w:p>
    <w:p w14:paraId="38AC6A27"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RDC </w:t>
      </w:r>
      <w:r w:rsidR="00AE231F" w:rsidRPr="003027C8">
        <w:rPr>
          <w:rFonts w:ascii="Times New Roman" w:hAnsi="Times New Roman" w:cs="Times New Roman"/>
          <w:szCs w:val="20"/>
        </w:rPr>
        <w:t>Reglamentodel Consejo de Desarrollo Comunitario.</w:t>
      </w:r>
    </w:p>
    <w:p w14:paraId="49712565"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lastRenderedPageBreak/>
        <w:t xml:space="preserve">RD-Ley </w:t>
      </w:r>
      <w:r w:rsidR="00AE231F" w:rsidRPr="003027C8">
        <w:rPr>
          <w:rFonts w:ascii="Times New Roman" w:hAnsi="Times New Roman" w:cs="Times New Roman"/>
          <w:szCs w:val="20"/>
        </w:rPr>
        <w:t>Real Decreto-Ley.</w:t>
      </w:r>
    </w:p>
    <w:p w14:paraId="14B47B9F"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S. </w:t>
      </w:r>
      <w:r w:rsidR="00AE231F" w:rsidRPr="003027C8">
        <w:rPr>
          <w:rFonts w:ascii="Times New Roman" w:hAnsi="Times New Roman" w:cs="Times New Roman"/>
          <w:szCs w:val="20"/>
        </w:rPr>
        <w:t>Sentencia.</w:t>
      </w:r>
    </w:p>
    <w:p w14:paraId="6AF733C3"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SIE </w:t>
      </w:r>
      <w:r w:rsidR="00AE231F" w:rsidRPr="003027C8">
        <w:rPr>
          <w:rFonts w:ascii="Times New Roman" w:hAnsi="Times New Roman" w:cs="Times New Roman"/>
          <w:szCs w:val="20"/>
        </w:rPr>
        <w:t>Superficies de In</w:t>
      </w:r>
      <w:r w:rsidR="008835A0" w:rsidRPr="003027C8">
        <w:rPr>
          <w:rFonts w:ascii="Times New Roman" w:hAnsi="Times New Roman" w:cs="Times New Roman"/>
          <w:szCs w:val="20"/>
        </w:rPr>
        <w:t>t</w:t>
      </w:r>
      <w:r w:rsidR="00AE231F" w:rsidRPr="003027C8">
        <w:rPr>
          <w:rFonts w:ascii="Times New Roman" w:hAnsi="Times New Roman" w:cs="Times New Roman"/>
          <w:szCs w:val="20"/>
        </w:rPr>
        <w:t>erés Ecológico.</w:t>
      </w:r>
    </w:p>
    <w:p w14:paraId="2889B81A"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caps/>
          <w:szCs w:val="20"/>
        </w:rPr>
        <w:t xml:space="preserve">stc </w:t>
      </w:r>
      <w:r w:rsidR="00AE231F" w:rsidRPr="003027C8">
        <w:rPr>
          <w:rFonts w:ascii="Times New Roman" w:hAnsi="Times New Roman" w:cs="Times New Roman"/>
          <w:szCs w:val="20"/>
        </w:rPr>
        <w:t>Sentencia del Tribunal Constitucional.</w:t>
      </w:r>
    </w:p>
    <w:p w14:paraId="46688574"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SSTC </w:t>
      </w:r>
      <w:r w:rsidR="00AE231F" w:rsidRPr="003027C8">
        <w:rPr>
          <w:rFonts w:ascii="Times New Roman" w:hAnsi="Times New Roman" w:cs="Times New Roman"/>
          <w:szCs w:val="20"/>
        </w:rPr>
        <w:t>Sentencias del Tribunal Constitucional.</w:t>
      </w:r>
    </w:p>
    <w:p w14:paraId="32D47BF9"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caps/>
          <w:szCs w:val="20"/>
        </w:rPr>
        <w:t xml:space="preserve">sts </w:t>
      </w:r>
      <w:r w:rsidR="00AE231F" w:rsidRPr="003027C8">
        <w:rPr>
          <w:rFonts w:ascii="Times New Roman" w:hAnsi="Times New Roman" w:cs="Times New Roman"/>
          <w:szCs w:val="20"/>
        </w:rPr>
        <w:t>Sentencia del Tribunal Supremo.</w:t>
      </w:r>
    </w:p>
    <w:p w14:paraId="1CA4C837"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STCE </w:t>
      </w:r>
      <w:r w:rsidR="00AE231F" w:rsidRPr="003027C8">
        <w:rPr>
          <w:rFonts w:ascii="Times New Roman" w:hAnsi="Times New Roman" w:cs="Times New Roman"/>
          <w:szCs w:val="20"/>
        </w:rPr>
        <w:t xml:space="preserve">Sentencia del Tribunal de Cuentas Europeo. </w:t>
      </w:r>
    </w:p>
    <w:p w14:paraId="78A1A7C4"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TUR </w:t>
      </w:r>
      <w:r w:rsidR="00AE231F" w:rsidRPr="003027C8">
        <w:rPr>
          <w:rFonts w:ascii="Times New Roman" w:hAnsi="Times New Roman" w:cs="Times New Roman"/>
          <w:szCs w:val="20"/>
        </w:rPr>
        <w:t>Tarifas de último recurso.</w:t>
      </w:r>
    </w:p>
    <w:p w14:paraId="6CADF679"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UE </w:t>
      </w:r>
      <w:r w:rsidR="00AE231F" w:rsidRPr="003027C8">
        <w:rPr>
          <w:rFonts w:ascii="Times New Roman" w:hAnsi="Times New Roman" w:cs="Times New Roman"/>
          <w:szCs w:val="20"/>
        </w:rPr>
        <w:t>Unión Europea.</w:t>
      </w:r>
    </w:p>
    <w:p w14:paraId="68D56BED"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ZEC </w:t>
      </w:r>
      <w:r w:rsidR="00AE231F" w:rsidRPr="003027C8">
        <w:rPr>
          <w:rFonts w:ascii="Times New Roman" w:hAnsi="Times New Roman" w:cs="Times New Roman"/>
          <w:szCs w:val="20"/>
        </w:rPr>
        <w:t>Zona de Especial Conservación.</w:t>
      </w:r>
    </w:p>
    <w:p w14:paraId="5E9A598F" w14:textId="77777777" w:rsidR="00AE231F" w:rsidRPr="003027C8" w:rsidRDefault="001D55A2" w:rsidP="001B7FDE">
      <w:pPr>
        <w:widowControl w:val="0"/>
        <w:tabs>
          <w:tab w:val="left" w:pos="1430"/>
          <w:tab w:val="right" w:leader="dot" w:pos="6930"/>
        </w:tabs>
        <w:autoSpaceDE w:val="0"/>
        <w:autoSpaceDN w:val="0"/>
        <w:adjustRightInd w:val="0"/>
        <w:spacing w:before="0" w:line="240" w:lineRule="auto"/>
        <w:rPr>
          <w:rFonts w:ascii="Times New Roman" w:hAnsi="Times New Roman" w:cs="Times New Roman"/>
          <w:szCs w:val="20"/>
        </w:rPr>
      </w:pPr>
      <w:r>
        <w:rPr>
          <w:rFonts w:ascii="Times New Roman" w:hAnsi="Times New Roman" w:cs="Times New Roman"/>
          <w:szCs w:val="20"/>
        </w:rPr>
        <w:t xml:space="preserve">ZEPA </w:t>
      </w:r>
      <w:r w:rsidR="00AE231F" w:rsidRPr="003027C8">
        <w:rPr>
          <w:rFonts w:ascii="Times New Roman" w:hAnsi="Times New Roman" w:cs="Times New Roman"/>
          <w:szCs w:val="20"/>
        </w:rPr>
        <w:t>Zona de Especial para protección para las aves.</w:t>
      </w:r>
    </w:p>
    <w:p w14:paraId="626AA375" w14:textId="77777777" w:rsidR="00234403" w:rsidRDefault="00234403" w:rsidP="00AE231F">
      <w:pPr>
        <w:pStyle w:val="Prrafodelista"/>
        <w:spacing w:before="120" w:after="0" w:line="240" w:lineRule="auto"/>
        <w:ind w:left="0" w:firstLine="0"/>
        <w:rPr>
          <w:rFonts w:ascii="Times New Roman" w:hAnsi="Times New Roman" w:cs="Times New Roman"/>
          <w:b/>
          <w:sz w:val="24"/>
          <w:szCs w:val="24"/>
          <w:u w:val="single"/>
        </w:rPr>
      </w:pPr>
    </w:p>
    <w:p w14:paraId="300D978C" w14:textId="77777777" w:rsidR="00AE231F" w:rsidRPr="002E3F4E" w:rsidRDefault="00AE231F" w:rsidP="00AE231F">
      <w:pPr>
        <w:pStyle w:val="Prrafodelista"/>
        <w:spacing w:before="120" w:after="0" w:line="240" w:lineRule="auto"/>
        <w:ind w:left="0" w:firstLine="0"/>
        <w:rPr>
          <w:rFonts w:ascii="Times New Roman" w:hAnsi="Times New Roman" w:cs="Times New Roman"/>
          <w:sz w:val="24"/>
          <w:szCs w:val="24"/>
        </w:rPr>
      </w:pPr>
      <w:r w:rsidRPr="002E3F4E">
        <w:rPr>
          <w:rFonts w:ascii="Times New Roman" w:hAnsi="Times New Roman" w:cs="Times New Roman"/>
          <w:b/>
          <w:sz w:val="24"/>
          <w:szCs w:val="24"/>
          <w:u w:val="single"/>
        </w:rPr>
        <w:t>SUMARIO:</w:t>
      </w:r>
      <w:r w:rsidRPr="002E3F4E">
        <w:rPr>
          <w:rFonts w:ascii="Times New Roman" w:hAnsi="Times New Roman" w:cs="Times New Roman"/>
          <w:b/>
          <w:sz w:val="24"/>
          <w:szCs w:val="24"/>
        </w:rPr>
        <w:t xml:space="preserve"> 1. INNOVACIONES NORMATIVAS.  1.1. UE, NORMAS Y OTRAS ACCIONES.1.2. A</w:t>
      </w:r>
      <w:r w:rsidR="0096589F" w:rsidRPr="002E3F4E">
        <w:rPr>
          <w:rFonts w:ascii="Times New Roman" w:hAnsi="Times New Roman" w:cs="Times New Roman"/>
          <w:b/>
          <w:sz w:val="24"/>
          <w:szCs w:val="24"/>
        </w:rPr>
        <w:t xml:space="preserve">DMINISTRACIÓN </w:t>
      </w:r>
      <w:r w:rsidRPr="002E3F4E">
        <w:rPr>
          <w:rFonts w:ascii="Times New Roman" w:hAnsi="Times New Roman" w:cs="Times New Roman"/>
          <w:b/>
          <w:sz w:val="24"/>
          <w:szCs w:val="24"/>
        </w:rPr>
        <w:t>GE</w:t>
      </w:r>
      <w:r w:rsidR="0096589F" w:rsidRPr="002E3F4E">
        <w:rPr>
          <w:rFonts w:ascii="Times New Roman" w:hAnsi="Times New Roman" w:cs="Times New Roman"/>
          <w:b/>
          <w:sz w:val="24"/>
          <w:szCs w:val="24"/>
        </w:rPr>
        <w:t>NERAL DEL ESTADO</w:t>
      </w:r>
      <w:r w:rsidRPr="002E3F4E">
        <w:rPr>
          <w:rFonts w:ascii="Times New Roman" w:hAnsi="Times New Roman" w:cs="Times New Roman"/>
          <w:b/>
          <w:sz w:val="24"/>
          <w:szCs w:val="24"/>
        </w:rPr>
        <w:t>.</w:t>
      </w:r>
      <w:r w:rsidRPr="002E3F4E">
        <w:rPr>
          <w:rFonts w:ascii="Times New Roman" w:hAnsi="Times New Roman" w:cs="Times New Roman"/>
          <w:i/>
          <w:sz w:val="24"/>
          <w:szCs w:val="24"/>
        </w:rPr>
        <w:t xml:space="preserve">1.2.1. Leyes y normas con rango de Ley. 1.2.2. Reglamentos. 1.2.3. Otras Disposiciones. </w:t>
      </w:r>
      <w:r w:rsidRPr="002E3F4E">
        <w:rPr>
          <w:rFonts w:ascii="Times New Roman" w:hAnsi="Times New Roman" w:cs="Times New Roman"/>
          <w:b/>
          <w:sz w:val="24"/>
          <w:szCs w:val="24"/>
        </w:rPr>
        <w:t>1.3. COMUNIDADES AUTÓNOMAS.</w:t>
      </w:r>
      <w:r w:rsidRPr="002E3F4E">
        <w:rPr>
          <w:rFonts w:ascii="Times New Roman" w:hAnsi="Times New Roman" w:cs="Times New Roman"/>
          <w:i/>
          <w:sz w:val="24"/>
          <w:szCs w:val="24"/>
        </w:rPr>
        <w:t xml:space="preserve">1.3.1. Leyes y normas con rango de Ley, Reglamentos y otras Disposiciones. </w:t>
      </w:r>
      <w:r w:rsidRPr="002E3F4E">
        <w:rPr>
          <w:rFonts w:ascii="Times New Roman" w:hAnsi="Times New Roman" w:cs="Times New Roman"/>
          <w:sz w:val="24"/>
          <w:szCs w:val="24"/>
        </w:rPr>
        <w:t xml:space="preserve">A) País Vasco. B) Cataluña. C) Galicia. D) Andalucía. E) Asturias. F) Cantabria. G) La Rioja. H) Región de Murcia. I) Comunidad Valenciana. J) Aragón. K) Castilla La Mancha. L) Canarias. M) Navarra. N) Extremadura. Ñ) Illes Balears. O) Madrid. P) Castilla y León. </w:t>
      </w:r>
      <w:r w:rsidRPr="002E3F4E">
        <w:rPr>
          <w:rFonts w:ascii="Times New Roman" w:hAnsi="Times New Roman" w:cs="Times New Roman"/>
          <w:b/>
          <w:sz w:val="24"/>
          <w:szCs w:val="24"/>
        </w:rPr>
        <w:t xml:space="preserve">2. NOVEDADES JURISPRUDENCIALES. </w:t>
      </w:r>
      <w:r w:rsidRPr="002E3F4E">
        <w:rPr>
          <w:rFonts w:ascii="Times New Roman" w:hAnsi="Times New Roman" w:cs="Times New Roman"/>
          <w:sz w:val="24"/>
          <w:szCs w:val="24"/>
        </w:rPr>
        <w:t>2.1. TRIBUNAL DE LA UE Y OTROS INTER</w:t>
      </w:r>
      <w:r w:rsidR="008A0F64" w:rsidRPr="002E3F4E">
        <w:rPr>
          <w:rFonts w:ascii="Times New Roman" w:hAnsi="Times New Roman" w:cs="Times New Roman"/>
          <w:sz w:val="24"/>
          <w:szCs w:val="24"/>
        </w:rPr>
        <w:t>N</w:t>
      </w:r>
      <w:r w:rsidRPr="002E3F4E">
        <w:rPr>
          <w:rFonts w:ascii="Times New Roman" w:hAnsi="Times New Roman" w:cs="Times New Roman"/>
          <w:sz w:val="24"/>
          <w:szCs w:val="24"/>
        </w:rPr>
        <w:t xml:space="preserve">ACIONALES. 2.2. TRIBUNAL CONSTITUCIONAL. 2.3. TRIBUNAL SUPREMO. 2.4. AUDIENCIA NACIONAL. 2.5. TRIBUNALES SUPERIORES DE JUSTICIA. </w:t>
      </w:r>
      <w:r w:rsidRPr="002E3F4E">
        <w:rPr>
          <w:rFonts w:ascii="Times New Roman" w:hAnsi="Times New Roman" w:cs="Times New Roman"/>
          <w:b/>
          <w:sz w:val="24"/>
          <w:szCs w:val="24"/>
        </w:rPr>
        <w:t xml:space="preserve">3. REFERENCIAS BIBLIOGRÁFICAS.  </w:t>
      </w:r>
    </w:p>
    <w:p w14:paraId="147B99BF" w14:textId="77777777" w:rsidR="00A40AB8" w:rsidRPr="002E3F4E" w:rsidRDefault="00A40AB8" w:rsidP="00D322E6">
      <w:pPr>
        <w:spacing w:before="240" w:after="120" w:line="240" w:lineRule="auto"/>
        <w:ind w:firstLine="709"/>
        <w:rPr>
          <w:rFonts w:ascii="Times New Roman" w:hAnsi="Times New Roman" w:cs="Times New Roman"/>
          <w:b/>
          <w:sz w:val="24"/>
          <w:szCs w:val="24"/>
        </w:rPr>
      </w:pPr>
    </w:p>
    <w:p w14:paraId="64C5FD97" w14:textId="77777777" w:rsidR="00AE231F" w:rsidRPr="002E3F4E" w:rsidRDefault="00AE231F" w:rsidP="00AE5D79">
      <w:pPr>
        <w:pStyle w:val="Prrafodelista"/>
        <w:numPr>
          <w:ilvl w:val="0"/>
          <w:numId w:val="1"/>
        </w:numPr>
        <w:spacing w:before="240" w:after="120" w:line="240" w:lineRule="auto"/>
        <w:rPr>
          <w:rFonts w:ascii="Times New Roman" w:hAnsi="Times New Roman" w:cs="Times New Roman"/>
          <w:b/>
          <w:sz w:val="24"/>
          <w:szCs w:val="24"/>
        </w:rPr>
      </w:pPr>
      <w:r w:rsidRPr="002E3F4E">
        <w:rPr>
          <w:rFonts w:ascii="Times New Roman" w:hAnsi="Times New Roman" w:cs="Times New Roman"/>
          <w:b/>
          <w:sz w:val="24"/>
          <w:szCs w:val="24"/>
        </w:rPr>
        <w:t xml:space="preserve">INNOVACIONES NORMATIVAS.  </w:t>
      </w:r>
    </w:p>
    <w:p w14:paraId="1A9E7575" w14:textId="77777777" w:rsidR="00090D3C" w:rsidRPr="002E3F4E" w:rsidRDefault="00AE231F" w:rsidP="00090D3C">
      <w:pPr>
        <w:pStyle w:val="Sinespaciado"/>
        <w:spacing w:before="240" w:after="120"/>
        <w:ind w:firstLine="709"/>
        <w:rPr>
          <w:rFonts w:ascii="Times New Roman" w:hAnsi="Times New Roman" w:cs="Times New Roman"/>
          <w:b/>
          <w:sz w:val="24"/>
          <w:szCs w:val="24"/>
        </w:rPr>
      </w:pPr>
      <w:r w:rsidRPr="002E3F4E">
        <w:rPr>
          <w:rFonts w:ascii="Times New Roman" w:hAnsi="Times New Roman" w:cs="Times New Roman"/>
          <w:b/>
          <w:sz w:val="24"/>
          <w:szCs w:val="24"/>
        </w:rPr>
        <w:t>1.1. UE, NORMAS Y OTRAS ACCIONES.</w:t>
      </w:r>
    </w:p>
    <w:p w14:paraId="4C0CB6AF" w14:textId="77777777" w:rsidR="00895BEA" w:rsidRDefault="00D5120E" w:rsidP="00895BEA">
      <w:pPr>
        <w:spacing w:before="120"/>
        <w:ind w:firstLine="709"/>
        <w:rPr>
          <w:rFonts w:ascii="Times New Roman" w:hAnsi="Times New Roman" w:cs="Times New Roman"/>
          <w:sz w:val="24"/>
          <w:szCs w:val="24"/>
        </w:rPr>
      </w:pPr>
      <w:r w:rsidRPr="00145CEE">
        <w:rPr>
          <w:rFonts w:ascii="Times New Roman" w:hAnsi="Times New Roman" w:cs="Times New Roman"/>
          <w:sz w:val="24"/>
          <w:szCs w:val="24"/>
        </w:rPr>
        <w:t xml:space="preserve">1. </w:t>
      </w:r>
      <w:r w:rsidR="00895BEA" w:rsidRPr="00B91151">
        <w:rPr>
          <w:rFonts w:ascii="Times New Roman" w:hAnsi="Times New Roman" w:cs="Times New Roman"/>
          <w:b/>
          <w:sz w:val="24"/>
          <w:szCs w:val="24"/>
        </w:rPr>
        <w:t>Reglamento Delegado</w:t>
      </w:r>
      <w:r w:rsidR="00895BEA" w:rsidRPr="00895BEA">
        <w:rPr>
          <w:rFonts w:ascii="Times New Roman" w:hAnsi="Times New Roman" w:cs="Times New Roman"/>
          <w:sz w:val="24"/>
          <w:szCs w:val="24"/>
        </w:rPr>
        <w:t xml:space="preserve"> (UE) 2022/125 de la Comisión de 19 de noviembre de 2021 que modifica los anexos I a V del Reglamento (UE) nº 691/2011 del Parlamento Europeo y del Consejo, relativo a las </w:t>
      </w:r>
      <w:r w:rsidR="00895BEA" w:rsidRPr="00B91151">
        <w:rPr>
          <w:rFonts w:ascii="Times New Roman" w:hAnsi="Times New Roman" w:cs="Times New Roman"/>
          <w:b/>
          <w:sz w:val="24"/>
          <w:szCs w:val="24"/>
        </w:rPr>
        <w:t>cuentas económicas europeas medioambientales.</w:t>
      </w:r>
      <w:r w:rsidR="00895BEA" w:rsidRPr="00895BEA">
        <w:rPr>
          <w:rFonts w:ascii="Times New Roman" w:hAnsi="Times New Roman" w:cs="Times New Roman"/>
          <w:sz w:val="24"/>
          <w:szCs w:val="24"/>
        </w:rPr>
        <w:t xml:space="preserve"> DOUE 31/01/2022. </w:t>
      </w:r>
    </w:p>
    <w:p w14:paraId="1EC945B9"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2. </w:t>
      </w:r>
      <w:r w:rsidRPr="00B91151">
        <w:rPr>
          <w:rFonts w:ascii="Times New Roman" w:hAnsi="Times New Roman" w:cs="Times New Roman"/>
          <w:b/>
          <w:sz w:val="24"/>
          <w:szCs w:val="24"/>
        </w:rPr>
        <w:t>Decisión de Ejecución</w:t>
      </w:r>
      <w:r w:rsidRPr="00895BEA">
        <w:rPr>
          <w:rFonts w:ascii="Times New Roman" w:hAnsi="Times New Roman" w:cs="Times New Roman"/>
          <w:sz w:val="24"/>
          <w:szCs w:val="24"/>
        </w:rPr>
        <w:t xml:space="preserve"> (UE) 2022/142 de la Comisión de 31 de enero de 2022 por la que se modifica la Decisión de Ejecución (UE) 2019/1741 en lo que atañe a la </w:t>
      </w:r>
      <w:r w:rsidRPr="00B91151">
        <w:rPr>
          <w:rFonts w:ascii="Times New Roman" w:hAnsi="Times New Roman" w:cs="Times New Roman"/>
          <w:b/>
          <w:sz w:val="24"/>
          <w:szCs w:val="24"/>
        </w:rPr>
        <w:t>comunicación de datos sobre el volumen de producción</w:t>
      </w:r>
      <w:r w:rsidRPr="00895BEA">
        <w:rPr>
          <w:rFonts w:ascii="Times New Roman" w:hAnsi="Times New Roman" w:cs="Times New Roman"/>
          <w:sz w:val="24"/>
          <w:szCs w:val="24"/>
        </w:rPr>
        <w:t xml:space="preserve"> y se corrige dicha Decisión de Ejecución [notificada con el número C(2022) 451]. DOUE 02/02/2022. </w:t>
      </w:r>
    </w:p>
    <w:p w14:paraId="2A847E22"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3. </w:t>
      </w:r>
      <w:r w:rsidRPr="00B91151">
        <w:rPr>
          <w:rFonts w:ascii="Times New Roman" w:hAnsi="Times New Roman" w:cs="Times New Roman"/>
          <w:b/>
          <w:sz w:val="24"/>
          <w:szCs w:val="24"/>
        </w:rPr>
        <w:t>Corrección de errores de la Decisión de Ejecución</w:t>
      </w:r>
      <w:r w:rsidRPr="00895BEA">
        <w:rPr>
          <w:rFonts w:ascii="Times New Roman" w:hAnsi="Times New Roman" w:cs="Times New Roman"/>
          <w:sz w:val="24"/>
          <w:szCs w:val="24"/>
        </w:rPr>
        <w:t xml:space="preserve"> (UE) 2021/488 de la Comisión, de 22 de marzo de 2021, por la que se modifican las Decisiones de Ejecución (UE) 2020/174 y (UE) 2020/1167 en lo que respecta a la utilización de las </w:t>
      </w:r>
      <w:r w:rsidRPr="00B91151">
        <w:rPr>
          <w:rFonts w:ascii="Times New Roman" w:hAnsi="Times New Roman" w:cs="Times New Roman"/>
          <w:b/>
          <w:sz w:val="24"/>
          <w:szCs w:val="24"/>
        </w:rPr>
        <w:t>tecnologías innovadoras aprobadas en determinados turismos y vehículos comerciales ligeros</w:t>
      </w:r>
      <w:r w:rsidRPr="00895BEA">
        <w:rPr>
          <w:rFonts w:ascii="Times New Roman" w:hAnsi="Times New Roman" w:cs="Times New Roman"/>
          <w:sz w:val="24"/>
          <w:szCs w:val="24"/>
        </w:rPr>
        <w:t xml:space="preserve"> que pueden funcionar con gas licuado de petróleo, gas natural comprimido y E85. DOUE 03/02/2022. </w:t>
      </w:r>
    </w:p>
    <w:p w14:paraId="37E7B379"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4. </w:t>
      </w:r>
      <w:r w:rsidRPr="00B91151">
        <w:rPr>
          <w:rFonts w:ascii="Times New Roman" w:hAnsi="Times New Roman" w:cs="Times New Roman"/>
          <w:b/>
          <w:sz w:val="24"/>
          <w:szCs w:val="24"/>
        </w:rPr>
        <w:t>Decisión de Ejecución</w:t>
      </w:r>
      <w:r w:rsidRPr="00895BEA">
        <w:rPr>
          <w:rFonts w:ascii="Times New Roman" w:hAnsi="Times New Roman" w:cs="Times New Roman"/>
          <w:sz w:val="24"/>
          <w:szCs w:val="24"/>
        </w:rPr>
        <w:t xml:space="preserve"> (UE) 2022/162 de la Comisión de 4 de febrero de 2022 por la que se establecen disposiciones de aplicación de la Directiva (UE) 2019/904 del Parlamento Europeo y del Consejo en lo que respecta al </w:t>
      </w:r>
      <w:r w:rsidRPr="00B91151">
        <w:rPr>
          <w:rFonts w:ascii="Times New Roman" w:hAnsi="Times New Roman" w:cs="Times New Roman"/>
          <w:b/>
          <w:sz w:val="24"/>
          <w:szCs w:val="24"/>
        </w:rPr>
        <w:t xml:space="preserve">cálculo, la verificación y la comunicación de información sobre la reducción del consumo de determinados </w:t>
      </w:r>
      <w:r w:rsidRPr="00B91151">
        <w:rPr>
          <w:rFonts w:ascii="Times New Roman" w:hAnsi="Times New Roman" w:cs="Times New Roman"/>
          <w:b/>
          <w:sz w:val="24"/>
          <w:szCs w:val="24"/>
        </w:rPr>
        <w:lastRenderedPageBreak/>
        <w:t>productos de plástico de un solo uso</w:t>
      </w:r>
      <w:r w:rsidRPr="00895BEA">
        <w:rPr>
          <w:rFonts w:ascii="Times New Roman" w:hAnsi="Times New Roman" w:cs="Times New Roman"/>
          <w:sz w:val="24"/>
          <w:szCs w:val="24"/>
        </w:rPr>
        <w:t xml:space="preserve"> y las medidas adoptadas por los Estados miembros para lograr dicha reducción. DOUE 07/02/2022. </w:t>
      </w:r>
    </w:p>
    <w:p w14:paraId="4EDCE99F"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5. </w:t>
      </w:r>
      <w:r w:rsidRPr="00341B6B">
        <w:rPr>
          <w:rFonts w:ascii="Times New Roman" w:hAnsi="Times New Roman" w:cs="Times New Roman"/>
          <w:b/>
          <w:sz w:val="24"/>
          <w:szCs w:val="24"/>
        </w:rPr>
        <w:t>Reglamento de Ejecución</w:t>
      </w:r>
      <w:r w:rsidRPr="00895BEA">
        <w:rPr>
          <w:rFonts w:ascii="Times New Roman" w:hAnsi="Times New Roman" w:cs="Times New Roman"/>
          <w:sz w:val="24"/>
          <w:szCs w:val="24"/>
        </w:rPr>
        <w:t xml:space="preserve"> (UE) 2022/163 de la Comisión de 7 de febrero de 2022 por el que se establecen disposiciones de aplicación del Reglamento (UE) 2018/858 del Parlamento Europeo y del Consejo con respecto a los requisitos funcionales de </w:t>
      </w:r>
      <w:r w:rsidRPr="00B91151">
        <w:rPr>
          <w:rFonts w:ascii="Times New Roman" w:hAnsi="Times New Roman" w:cs="Times New Roman"/>
          <w:b/>
          <w:sz w:val="24"/>
          <w:szCs w:val="24"/>
        </w:rPr>
        <w:t>vigilancia del mercado de los vehículos, los sistemas, los componentes y las unidades técnicas independientes.</w:t>
      </w:r>
      <w:r w:rsidRPr="00895BEA">
        <w:rPr>
          <w:rFonts w:ascii="Times New Roman" w:hAnsi="Times New Roman" w:cs="Times New Roman"/>
          <w:sz w:val="24"/>
          <w:szCs w:val="24"/>
        </w:rPr>
        <w:t xml:space="preserve"> DOUE 08/02/2022. </w:t>
      </w:r>
    </w:p>
    <w:p w14:paraId="0BFB493D"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6. </w:t>
      </w:r>
      <w:r w:rsidRPr="00341B6B">
        <w:rPr>
          <w:rFonts w:ascii="Times New Roman" w:hAnsi="Times New Roman" w:cs="Times New Roman"/>
          <w:b/>
          <w:sz w:val="24"/>
          <w:szCs w:val="24"/>
        </w:rPr>
        <w:t>Corrección de errores del Reglamento Delegado</w:t>
      </w:r>
      <w:r w:rsidRPr="00895BEA">
        <w:rPr>
          <w:rFonts w:ascii="Times New Roman" w:hAnsi="Times New Roman" w:cs="Times New Roman"/>
          <w:sz w:val="24"/>
          <w:szCs w:val="24"/>
        </w:rPr>
        <w:t xml:space="preserve"> (UE) 2021/699 de la Comisión, de 21 de diciembre de 2020, por el que se modifica y corrige el Reglamento (UE) nº 748/2012 en lo que respecta a las </w:t>
      </w:r>
      <w:r w:rsidRPr="00341B6B">
        <w:rPr>
          <w:rFonts w:ascii="Times New Roman" w:hAnsi="Times New Roman" w:cs="Times New Roman"/>
          <w:b/>
          <w:sz w:val="24"/>
          <w:szCs w:val="24"/>
        </w:rPr>
        <w:t>instrucciones para el mantenimiento de la aeronavegabilidad, la producción de componentes destinados a utilizarse durante el mantenimiento y la consideración de los aspectos relativos a las aeronaves envejecidas durante la certificación.</w:t>
      </w:r>
      <w:r w:rsidRPr="00895BEA">
        <w:rPr>
          <w:rFonts w:ascii="Times New Roman" w:hAnsi="Times New Roman" w:cs="Times New Roman"/>
          <w:sz w:val="24"/>
          <w:szCs w:val="24"/>
        </w:rPr>
        <w:t xml:space="preserve"> DOUE 10/02/2022. </w:t>
      </w:r>
    </w:p>
    <w:p w14:paraId="42355FC8"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7. </w:t>
      </w:r>
      <w:r w:rsidRPr="00341B6B">
        <w:rPr>
          <w:rFonts w:ascii="Times New Roman" w:hAnsi="Times New Roman" w:cs="Times New Roman"/>
          <w:b/>
          <w:sz w:val="24"/>
          <w:szCs w:val="24"/>
        </w:rPr>
        <w:t>Corrección de errores del Reglamento</w:t>
      </w:r>
      <w:r w:rsidRPr="00895BEA">
        <w:rPr>
          <w:rFonts w:ascii="Times New Roman" w:hAnsi="Times New Roman" w:cs="Times New Roman"/>
          <w:sz w:val="24"/>
          <w:szCs w:val="24"/>
        </w:rPr>
        <w:t xml:space="preserve"> (UE) nº 748/2012 de la Comisión, de 3 de agosto de 2012, por el que se establecen las disposiciones de aplicación sobre la </w:t>
      </w:r>
      <w:r w:rsidRPr="00341B6B">
        <w:rPr>
          <w:rFonts w:ascii="Times New Roman" w:hAnsi="Times New Roman" w:cs="Times New Roman"/>
          <w:b/>
          <w:sz w:val="24"/>
          <w:szCs w:val="24"/>
        </w:rPr>
        <w:t>certificación de aeronavegabilidad y medioambiental de las aeronaves y los productos, componentes y equipos relacionados con ellas</w:t>
      </w:r>
      <w:r w:rsidRPr="00895BEA">
        <w:rPr>
          <w:rFonts w:ascii="Times New Roman" w:hAnsi="Times New Roman" w:cs="Times New Roman"/>
          <w:sz w:val="24"/>
          <w:szCs w:val="24"/>
        </w:rPr>
        <w:t xml:space="preserve">, así como sobre la certificación de las organizaciones de diseño y de producción. DOUE 10/02/2022. </w:t>
      </w:r>
    </w:p>
    <w:p w14:paraId="14A86575"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8. </w:t>
      </w:r>
      <w:r w:rsidRPr="00341B6B">
        <w:rPr>
          <w:rFonts w:ascii="Times New Roman" w:hAnsi="Times New Roman" w:cs="Times New Roman"/>
          <w:b/>
          <w:sz w:val="24"/>
          <w:szCs w:val="24"/>
        </w:rPr>
        <w:t>Corrección de errores del Reglamento de Ejecución</w:t>
      </w:r>
      <w:r w:rsidRPr="00895BEA">
        <w:rPr>
          <w:rFonts w:ascii="Times New Roman" w:hAnsi="Times New Roman" w:cs="Times New Roman"/>
          <w:sz w:val="24"/>
          <w:szCs w:val="24"/>
        </w:rPr>
        <w:t xml:space="preserve"> (UE) 2021/2281 de la Comisión, de 16 de diciembre de 2021, que modifica el Reglamento de Ejecución (UE) nº 792/2012 por lo que respecta a la </w:t>
      </w:r>
      <w:r w:rsidRPr="00341B6B">
        <w:rPr>
          <w:rFonts w:ascii="Times New Roman" w:hAnsi="Times New Roman" w:cs="Times New Roman"/>
          <w:b/>
          <w:sz w:val="24"/>
          <w:szCs w:val="24"/>
        </w:rPr>
        <w:t>adición de un nuevo código de origen para los vegetales procedentes de la producción asistida</w:t>
      </w:r>
      <w:r w:rsidRPr="00895BEA">
        <w:rPr>
          <w:rFonts w:ascii="Times New Roman" w:hAnsi="Times New Roman" w:cs="Times New Roman"/>
          <w:sz w:val="24"/>
          <w:szCs w:val="24"/>
        </w:rPr>
        <w:t xml:space="preserve"> y cambios conexos. DOUE 10/02/2022.</w:t>
      </w:r>
    </w:p>
    <w:p w14:paraId="1B48FF44"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9.</w:t>
      </w:r>
      <w:r w:rsidRPr="00341B6B">
        <w:rPr>
          <w:rFonts w:ascii="Times New Roman" w:hAnsi="Times New Roman" w:cs="Times New Roman"/>
          <w:b/>
          <w:sz w:val="24"/>
          <w:szCs w:val="24"/>
        </w:rPr>
        <w:t>Reglamento de Ejecución</w:t>
      </w:r>
      <w:r w:rsidRPr="00895BEA">
        <w:rPr>
          <w:rFonts w:ascii="Times New Roman" w:hAnsi="Times New Roman" w:cs="Times New Roman"/>
          <w:sz w:val="24"/>
          <w:szCs w:val="24"/>
        </w:rPr>
        <w:t xml:space="preserve"> (UE) 2022/195 de la Comisión de 11 de febrero de 2022 que modifica y corrige el Reglamento de Ejecución (UE) 2020/683 en lo que respecta a la </w:t>
      </w:r>
      <w:r w:rsidRPr="00341B6B">
        <w:rPr>
          <w:rFonts w:ascii="Times New Roman" w:hAnsi="Times New Roman" w:cs="Times New Roman"/>
          <w:b/>
          <w:sz w:val="24"/>
          <w:szCs w:val="24"/>
        </w:rPr>
        <w:t>ficha de características, los certificados de homologación de vehículos, la hoja de resultados de ensayos y los certificados de conformidad en formato impreso.</w:t>
      </w:r>
      <w:r w:rsidRPr="00895BEA">
        <w:rPr>
          <w:rFonts w:ascii="Times New Roman" w:hAnsi="Times New Roman" w:cs="Times New Roman"/>
          <w:sz w:val="24"/>
          <w:szCs w:val="24"/>
        </w:rPr>
        <w:t xml:space="preserve"> DOUE 14/02/2022. </w:t>
      </w:r>
    </w:p>
    <w:p w14:paraId="5A758B4C"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10. </w:t>
      </w:r>
      <w:r w:rsidRPr="00341B6B">
        <w:rPr>
          <w:rFonts w:ascii="Times New Roman" w:hAnsi="Times New Roman" w:cs="Times New Roman"/>
          <w:b/>
          <w:sz w:val="24"/>
          <w:szCs w:val="24"/>
        </w:rPr>
        <w:t>Reglamento Delegado</w:t>
      </w:r>
      <w:r w:rsidRPr="00895BEA">
        <w:rPr>
          <w:rFonts w:ascii="Times New Roman" w:hAnsi="Times New Roman" w:cs="Times New Roman"/>
          <w:sz w:val="24"/>
          <w:szCs w:val="24"/>
        </w:rPr>
        <w:t xml:space="preserve"> (UE) 2022/200 de la Comisión de 2 de diciembre de 2021 por el que se modifica el Reglamento (UE) 2019/1241 del Parlamento Europeo y del Consejo en lo que respecta a determinadas </w:t>
      </w:r>
      <w:r w:rsidRPr="00341B6B">
        <w:rPr>
          <w:rFonts w:ascii="Times New Roman" w:hAnsi="Times New Roman" w:cs="Times New Roman"/>
          <w:b/>
          <w:sz w:val="24"/>
          <w:szCs w:val="24"/>
        </w:rPr>
        <w:t xml:space="preserve">medidas técnicas sobre los tamaños de malla y la longitud máxima total de determinadas redes de arrastre de vara en el mar del Norte. </w:t>
      </w:r>
      <w:r w:rsidRPr="00895BEA">
        <w:rPr>
          <w:rFonts w:ascii="Times New Roman" w:hAnsi="Times New Roman" w:cs="Times New Roman"/>
          <w:sz w:val="24"/>
          <w:szCs w:val="24"/>
        </w:rPr>
        <w:t xml:space="preserve">DOUE 15/02/2022. </w:t>
      </w:r>
    </w:p>
    <w:p w14:paraId="6A6DDA45"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11. </w:t>
      </w:r>
      <w:r w:rsidRPr="00341B6B">
        <w:rPr>
          <w:rFonts w:ascii="Times New Roman" w:hAnsi="Times New Roman" w:cs="Times New Roman"/>
          <w:b/>
          <w:sz w:val="24"/>
          <w:szCs w:val="24"/>
        </w:rPr>
        <w:t>Corrección de errores del Reglamento</w:t>
      </w:r>
      <w:r>
        <w:rPr>
          <w:rFonts w:ascii="Times New Roman" w:hAnsi="Times New Roman" w:cs="Times New Roman"/>
          <w:sz w:val="24"/>
          <w:szCs w:val="24"/>
        </w:rPr>
        <w:t xml:space="preserve"> (UE) n.º</w:t>
      </w:r>
      <w:r w:rsidRPr="00895BEA">
        <w:rPr>
          <w:rFonts w:ascii="Times New Roman" w:hAnsi="Times New Roman" w:cs="Times New Roman"/>
          <w:sz w:val="24"/>
          <w:szCs w:val="24"/>
        </w:rPr>
        <w:t xml:space="preserve"> 748/2012 de la Comisión, de 3 de agosto de 2012, por el que se establecen las disposiciones de aplicación sobre la </w:t>
      </w:r>
      <w:r w:rsidRPr="00341B6B">
        <w:rPr>
          <w:rFonts w:ascii="Times New Roman" w:hAnsi="Times New Roman" w:cs="Times New Roman"/>
          <w:b/>
          <w:sz w:val="24"/>
          <w:szCs w:val="24"/>
        </w:rPr>
        <w:t>certificación de aeronavegabilidad y medioambiental de las aeronaves y los productos, componentes y equipos relacionados con ellas, así como sobre la certificación de las organizaciones de diseño y de producción.</w:t>
      </w:r>
      <w:r w:rsidRPr="00895BEA">
        <w:rPr>
          <w:rFonts w:ascii="Times New Roman" w:hAnsi="Times New Roman" w:cs="Times New Roman"/>
          <w:sz w:val="24"/>
          <w:szCs w:val="24"/>
        </w:rPr>
        <w:t xml:space="preserve"> DOUE 17/02/2022. </w:t>
      </w:r>
    </w:p>
    <w:p w14:paraId="135B65FB" w14:textId="77777777" w:rsidR="00341B6B" w:rsidRDefault="00341B6B"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12</w:t>
      </w:r>
      <w:r w:rsidR="00895BEA">
        <w:rPr>
          <w:rFonts w:ascii="Times New Roman" w:hAnsi="Times New Roman" w:cs="Times New Roman"/>
          <w:sz w:val="24"/>
          <w:szCs w:val="24"/>
        </w:rPr>
        <w:t xml:space="preserve">. </w:t>
      </w:r>
      <w:r w:rsidR="00895BEA" w:rsidRPr="00341B6B">
        <w:rPr>
          <w:rFonts w:ascii="Times New Roman" w:hAnsi="Times New Roman" w:cs="Times New Roman"/>
          <w:b/>
          <w:sz w:val="24"/>
          <w:szCs w:val="24"/>
        </w:rPr>
        <w:t>Comunicación de la Comisión</w:t>
      </w:r>
      <w:r w:rsidR="00895BEA" w:rsidRPr="00895BEA">
        <w:rPr>
          <w:rFonts w:ascii="Times New Roman" w:hAnsi="Times New Roman" w:cs="Times New Roman"/>
          <w:sz w:val="24"/>
          <w:szCs w:val="24"/>
        </w:rPr>
        <w:t xml:space="preserve"> - Directrices sobre </w:t>
      </w:r>
      <w:r w:rsidR="00895BEA" w:rsidRPr="00341B6B">
        <w:rPr>
          <w:rFonts w:ascii="Times New Roman" w:hAnsi="Times New Roman" w:cs="Times New Roman"/>
          <w:b/>
          <w:sz w:val="24"/>
          <w:szCs w:val="24"/>
        </w:rPr>
        <w:t>ayudas estatales en materia de clima, protección del medio ambiente y energía 2022.</w:t>
      </w:r>
      <w:r w:rsidR="00895BEA" w:rsidRPr="00895BEA">
        <w:rPr>
          <w:rFonts w:ascii="Times New Roman" w:hAnsi="Times New Roman" w:cs="Times New Roman"/>
          <w:sz w:val="24"/>
          <w:szCs w:val="24"/>
        </w:rPr>
        <w:t xml:space="preserve"> DOUE 18/02/2022. </w:t>
      </w:r>
    </w:p>
    <w:p w14:paraId="34640AA7" w14:textId="77777777" w:rsidR="00895BEA" w:rsidRDefault="00341B6B"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13. </w:t>
      </w:r>
      <w:r w:rsidR="00895BEA" w:rsidRPr="00341B6B">
        <w:rPr>
          <w:rFonts w:ascii="Times New Roman" w:hAnsi="Times New Roman" w:cs="Times New Roman"/>
          <w:b/>
          <w:sz w:val="24"/>
          <w:szCs w:val="24"/>
        </w:rPr>
        <w:t>Decisión de Ejecución</w:t>
      </w:r>
      <w:r w:rsidR="00895BEA" w:rsidRPr="00895BEA">
        <w:rPr>
          <w:rFonts w:ascii="Times New Roman" w:hAnsi="Times New Roman" w:cs="Times New Roman"/>
          <w:sz w:val="24"/>
          <w:szCs w:val="24"/>
        </w:rPr>
        <w:t xml:space="preserve"> (UE) 2022/224 de la Comisión de 16 de febrero de 2022 por la que se adopta la decimotercera </w:t>
      </w:r>
      <w:r w:rsidR="00895BEA" w:rsidRPr="00341B6B">
        <w:rPr>
          <w:rFonts w:ascii="Times New Roman" w:hAnsi="Times New Roman" w:cs="Times New Roman"/>
          <w:b/>
          <w:sz w:val="24"/>
          <w:szCs w:val="24"/>
        </w:rPr>
        <w:t>lista actualizada de lugares de importancia comunitaria de la región biogeográfica panónica</w:t>
      </w:r>
      <w:r w:rsidR="00895BEA" w:rsidRPr="00895BEA">
        <w:rPr>
          <w:rFonts w:ascii="Times New Roman" w:hAnsi="Times New Roman" w:cs="Times New Roman"/>
          <w:sz w:val="24"/>
          <w:szCs w:val="24"/>
        </w:rPr>
        <w:t xml:space="preserve"> [notificada con el número C(2022) 871]. DOUE 18/02/2022. </w:t>
      </w:r>
    </w:p>
    <w:p w14:paraId="7CF9728B" w14:textId="77777777" w:rsidR="00895BEA" w:rsidRDefault="00341B6B" w:rsidP="00895BEA">
      <w:pPr>
        <w:spacing w:before="120"/>
        <w:ind w:firstLine="709"/>
        <w:rPr>
          <w:rFonts w:ascii="Times New Roman" w:hAnsi="Times New Roman" w:cs="Times New Roman"/>
          <w:sz w:val="24"/>
          <w:szCs w:val="24"/>
        </w:rPr>
      </w:pPr>
      <w:r>
        <w:rPr>
          <w:rFonts w:ascii="Times New Roman" w:hAnsi="Times New Roman" w:cs="Times New Roman"/>
          <w:sz w:val="24"/>
          <w:szCs w:val="24"/>
        </w:rPr>
        <w:lastRenderedPageBreak/>
        <w:t>14.</w:t>
      </w:r>
      <w:r w:rsidR="00895BEA" w:rsidRPr="00341B6B">
        <w:rPr>
          <w:rFonts w:ascii="Times New Roman" w:hAnsi="Times New Roman" w:cs="Times New Roman"/>
          <w:b/>
          <w:sz w:val="24"/>
          <w:szCs w:val="24"/>
        </w:rPr>
        <w:t>Decisión de Ejecución</w:t>
      </w:r>
      <w:r w:rsidR="00895BEA" w:rsidRPr="00895BEA">
        <w:rPr>
          <w:rFonts w:ascii="Times New Roman" w:hAnsi="Times New Roman" w:cs="Times New Roman"/>
          <w:sz w:val="24"/>
          <w:szCs w:val="24"/>
        </w:rPr>
        <w:t xml:space="preserve"> (UE) 2022/223 de la Comisión de 16 de febrero de 2022 por la que se adopta la decimoquinta lista actualizada de lugares de importancia comunitaria de la </w:t>
      </w:r>
      <w:r w:rsidR="00895BEA" w:rsidRPr="00341B6B">
        <w:rPr>
          <w:rFonts w:ascii="Times New Roman" w:hAnsi="Times New Roman" w:cs="Times New Roman"/>
          <w:b/>
          <w:sz w:val="24"/>
          <w:szCs w:val="24"/>
        </w:rPr>
        <w:t>región biogeográfica alpina</w:t>
      </w:r>
      <w:r w:rsidR="00895BEA" w:rsidRPr="00895BEA">
        <w:rPr>
          <w:rFonts w:ascii="Times New Roman" w:hAnsi="Times New Roman" w:cs="Times New Roman"/>
          <w:sz w:val="24"/>
          <w:szCs w:val="24"/>
        </w:rPr>
        <w:t xml:space="preserve"> [notificada con el número C(2022) 845]. DOUE 18/02/2022. </w:t>
      </w:r>
    </w:p>
    <w:p w14:paraId="08AC4273"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15. </w:t>
      </w:r>
      <w:r w:rsidRPr="00341B6B">
        <w:rPr>
          <w:rFonts w:ascii="Times New Roman" w:hAnsi="Times New Roman" w:cs="Times New Roman"/>
          <w:b/>
          <w:sz w:val="24"/>
          <w:szCs w:val="24"/>
        </w:rPr>
        <w:t>Decisión de Ejecución</w:t>
      </w:r>
      <w:r w:rsidRPr="00895BEA">
        <w:rPr>
          <w:rFonts w:ascii="Times New Roman" w:hAnsi="Times New Roman" w:cs="Times New Roman"/>
          <w:sz w:val="24"/>
          <w:szCs w:val="24"/>
        </w:rPr>
        <w:t xml:space="preserve"> (UE) 2022/234 de la Comisión de 16 de febrero de 2022 por la que se adopta la decimoquinta lista actualizada de </w:t>
      </w:r>
      <w:r w:rsidRPr="00341B6B">
        <w:rPr>
          <w:rFonts w:ascii="Times New Roman" w:hAnsi="Times New Roman" w:cs="Times New Roman"/>
          <w:b/>
          <w:sz w:val="24"/>
          <w:szCs w:val="24"/>
        </w:rPr>
        <w:t>lugares de importancia comunitaria de la región biogeográfica mediterránea.</w:t>
      </w:r>
      <w:r w:rsidRPr="00895BEA">
        <w:rPr>
          <w:rFonts w:ascii="Times New Roman" w:hAnsi="Times New Roman" w:cs="Times New Roman"/>
          <w:sz w:val="24"/>
          <w:szCs w:val="24"/>
        </w:rPr>
        <w:t xml:space="preserve"> DOUE 21/02/2022. </w:t>
      </w:r>
    </w:p>
    <w:p w14:paraId="537DE44F"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16. </w:t>
      </w:r>
      <w:r w:rsidRPr="00341B6B">
        <w:rPr>
          <w:rFonts w:ascii="Times New Roman" w:hAnsi="Times New Roman" w:cs="Times New Roman"/>
          <w:b/>
          <w:sz w:val="24"/>
          <w:szCs w:val="24"/>
        </w:rPr>
        <w:t>Decisión de Ejecución</w:t>
      </w:r>
      <w:r w:rsidRPr="00895BEA">
        <w:rPr>
          <w:rFonts w:ascii="Times New Roman" w:hAnsi="Times New Roman" w:cs="Times New Roman"/>
          <w:sz w:val="24"/>
          <w:szCs w:val="24"/>
        </w:rPr>
        <w:t xml:space="preserve"> (UE) 2022/233 de la Comisión de 16 de febrero de 2022 por la que se adopta la decimoquinta lista actualizada de </w:t>
      </w:r>
      <w:r w:rsidRPr="00341B6B">
        <w:rPr>
          <w:rFonts w:ascii="Times New Roman" w:hAnsi="Times New Roman" w:cs="Times New Roman"/>
          <w:b/>
          <w:sz w:val="24"/>
          <w:szCs w:val="24"/>
        </w:rPr>
        <w:t>lugares de importancia comunitaria de la región biogeográfica atlántica.</w:t>
      </w:r>
      <w:r w:rsidRPr="00895BEA">
        <w:rPr>
          <w:rFonts w:ascii="Times New Roman" w:hAnsi="Times New Roman" w:cs="Times New Roman"/>
          <w:sz w:val="24"/>
          <w:szCs w:val="24"/>
        </w:rPr>
        <w:t xml:space="preserve"> DOUE 21/02/2022. </w:t>
      </w:r>
    </w:p>
    <w:p w14:paraId="1FAC7CD3"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17. </w:t>
      </w:r>
      <w:r w:rsidRPr="00341B6B">
        <w:rPr>
          <w:rFonts w:ascii="Times New Roman" w:hAnsi="Times New Roman" w:cs="Times New Roman"/>
          <w:b/>
          <w:sz w:val="24"/>
          <w:szCs w:val="24"/>
        </w:rPr>
        <w:t>Decisión de Ejecución</w:t>
      </w:r>
      <w:r w:rsidRPr="00895BEA">
        <w:rPr>
          <w:rFonts w:ascii="Times New Roman" w:hAnsi="Times New Roman" w:cs="Times New Roman"/>
          <w:sz w:val="24"/>
          <w:szCs w:val="24"/>
        </w:rPr>
        <w:t xml:space="preserve"> (UE) 2022/232 de la Comisión de 16 de febrero de 2022 por la que se adopta la decimoquinta lista actualizada de </w:t>
      </w:r>
      <w:r w:rsidRPr="00341B6B">
        <w:rPr>
          <w:rFonts w:ascii="Times New Roman" w:hAnsi="Times New Roman" w:cs="Times New Roman"/>
          <w:b/>
          <w:sz w:val="24"/>
          <w:szCs w:val="24"/>
        </w:rPr>
        <w:t>lugares de importancia comunitaria de la región biogeográfica boreal.</w:t>
      </w:r>
      <w:r w:rsidRPr="00895BEA">
        <w:rPr>
          <w:rFonts w:ascii="Times New Roman" w:hAnsi="Times New Roman" w:cs="Times New Roman"/>
          <w:sz w:val="24"/>
          <w:szCs w:val="24"/>
        </w:rPr>
        <w:t xml:space="preserve"> DOUE 21/02/2022. </w:t>
      </w:r>
    </w:p>
    <w:p w14:paraId="373D6120"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18. </w:t>
      </w:r>
      <w:r w:rsidRPr="00341B6B">
        <w:rPr>
          <w:rFonts w:ascii="Times New Roman" w:hAnsi="Times New Roman" w:cs="Times New Roman"/>
          <w:b/>
          <w:sz w:val="24"/>
          <w:szCs w:val="24"/>
        </w:rPr>
        <w:t>Decisión de Ejecución</w:t>
      </w:r>
      <w:r w:rsidRPr="00895BEA">
        <w:rPr>
          <w:rFonts w:ascii="Times New Roman" w:hAnsi="Times New Roman" w:cs="Times New Roman"/>
          <w:sz w:val="24"/>
          <w:szCs w:val="24"/>
        </w:rPr>
        <w:t xml:space="preserve"> (UE) 2022/231 de la Comisión de 16 de febrero de 2022 por la que se adopta la decimoquinta lista actualizada de </w:t>
      </w:r>
      <w:r w:rsidRPr="00341B6B">
        <w:rPr>
          <w:rFonts w:ascii="Times New Roman" w:hAnsi="Times New Roman" w:cs="Times New Roman"/>
          <w:b/>
          <w:sz w:val="24"/>
          <w:szCs w:val="24"/>
        </w:rPr>
        <w:t>lugares de importancia comunitaria de la región biogeográfica continental.</w:t>
      </w:r>
      <w:r w:rsidRPr="00895BEA">
        <w:rPr>
          <w:rFonts w:ascii="Times New Roman" w:hAnsi="Times New Roman" w:cs="Times New Roman"/>
          <w:sz w:val="24"/>
          <w:szCs w:val="24"/>
        </w:rPr>
        <w:t xml:space="preserve"> DOUE 21/02/2022. </w:t>
      </w:r>
    </w:p>
    <w:p w14:paraId="48C3E47D"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19. </w:t>
      </w:r>
      <w:r w:rsidRPr="00341B6B">
        <w:rPr>
          <w:rFonts w:ascii="Times New Roman" w:hAnsi="Times New Roman" w:cs="Times New Roman"/>
          <w:b/>
          <w:sz w:val="24"/>
          <w:szCs w:val="24"/>
        </w:rPr>
        <w:t>Directiva Delegada</w:t>
      </w:r>
      <w:r w:rsidRPr="00895BEA">
        <w:rPr>
          <w:rFonts w:ascii="Times New Roman" w:hAnsi="Times New Roman" w:cs="Times New Roman"/>
          <w:sz w:val="24"/>
          <w:szCs w:val="24"/>
        </w:rPr>
        <w:t xml:space="preserve"> (UE) 2022/287 de la Comisión de 13 de diciembre de 2021 por la que se modifica, para adaptarlo al progreso científico y técnico, el anexo III de la Directiva 2011/65/UE del Parlamento Europeo y del Consejo por lo que respecta a una exención relativa al </w:t>
      </w:r>
      <w:r w:rsidRPr="00341B6B">
        <w:rPr>
          <w:rFonts w:ascii="Times New Roman" w:hAnsi="Times New Roman" w:cs="Times New Roman"/>
          <w:b/>
          <w:sz w:val="24"/>
          <w:szCs w:val="24"/>
        </w:rPr>
        <w:t xml:space="preserve">uso de mercurio en lámparas fluorescentes para otros usos generales de alumbrado y usos especiales. </w:t>
      </w:r>
      <w:r w:rsidRPr="00895BEA">
        <w:rPr>
          <w:rFonts w:ascii="Times New Roman" w:hAnsi="Times New Roman" w:cs="Times New Roman"/>
          <w:sz w:val="24"/>
          <w:szCs w:val="24"/>
        </w:rPr>
        <w:t xml:space="preserve">DOUE 24/02/2022. </w:t>
      </w:r>
    </w:p>
    <w:p w14:paraId="1E215D6A"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20. </w:t>
      </w:r>
      <w:r w:rsidRPr="00341B6B">
        <w:rPr>
          <w:rFonts w:ascii="Times New Roman" w:hAnsi="Times New Roman" w:cs="Times New Roman"/>
          <w:b/>
          <w:sz w:val="24"/>
          <w:szCs w:val="24"/>
        </w:rPr>
        <w:t>Directiva Delegada</w:t>
      </w:r>
      <w:r w:rsidRPr="00895BEA">
        <w:rPr>
          <w:rFonts w:ascii="Times New Roman" w:hAnsi="Times New Roman" w:cs="Times New Roman"/>
          <w:sz w:val="24"/>
          <w:szCs w:val="24"/>
        </w:rPr>
        <w:t xml:space="preserve"> (UE) 2022/284 de la Comisión de 16 de diciembre de 2021 por la que se modifica, para adaptarlo al progreso científico y técnico, el anexo III de la Directiva 2011/65/UE del Parlamento Europeo y del Consejo por lo que respecta a una exención relativa al </w:t>
      </w:r>
      <w:r w:rsidRPr="00341B6B">
        <w:rPr>
          <w:rFonts w:ascii="Times New Roman" w:hAnsi="Times New Roman" w:cs="Times New Roman"/>
          <w:b/>
          <w:sz w:val="24"/>
          <w:szCs w:val="24"/>
        </w:rPr>
        <w:t>uso de mercurio en lámparas fluorescentes lineales de casquillo doble para usos generales de alumbrado.</w:t>
      </w:r>
      <w:r w:rsidRPr="00895BEA">
        <w:rPr>
          <w:rFonts w:ascii="Times New Roman" w:hAnsi="Times New Roman" w:cs="Times New Roman"/>
          <w:sz w:val="24"/>
          <w:szCs w:val="24"/>
        </w:rPr>
        <w:t xml:space="preserve"> DOUE 24/02/2022. </w:t>
      </w:r>
    </w:p>
    <w:p w14:paraId="0109625C"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21</w:t>
      </w:r>
      <w:r w:rsidRPr="00341B6B">
        <w:rPr>
          <w:rFonts w:ascii="Times New Roman" w:hAnsi="Times New Roman" w:cs="Times New Roman"/>
          <w:b/>
          <w:sz w:val="24"/>
          <w:szCs w:val="24"/>
        </w:rPr>
        <w:t>. Directiva Delegada</w:t>
      </w:r>
      <w:r w:rsidRPr="00895BEA">
        <w:rPr>
          <w:rFonts w:ascii="Times New Roman" w:hAnsi="Times New Roman" w:cs="Times New Roman"/>
          <w:sz w:val="24"/>
          <w:szCs w:val="24"/>
        </w:rPr>
        <w:t xml:space="preserve"> (UE) 2022/283 de la Comisión de 13 de diciembre de 2021 por la que se modifica, para adaptarlo al progreso científico y técnico, el anexo III de la Directiva 2011/65/UE del Parlamento Europeo y del Consejo por lo que respecta a una exención relativa al </w:t>
      </w:r>
      <w:r w:rsidRPr="00341B6B">
        <w:rPr>
          <w:rFonts w:ascii="Times New Roman" w:hAnsi="Times New Roman" w:cs="Times New Roman"/>
          <w:b/>
          <w:sz w:val="24"/>
          <w:szCs w:val="24"/>
        </w:rPr>
        <w:t>uso de mercurio en lámparas de (vapor de) sodio de alta presión para usos generales de alumbrado con índice de rendimiento de color mejorado.</w:t>
      </w:r>
      <w:r w:rsidRPr="00895BEA">
        <w:rPr>
          <w:rFonts w:ascii="Times New Roman" w:hAnsi="Times New Roman" w:cs="Times New Roman"/>
          <w:sz w:val="24"/>
          <w:szCs w:val="24"/>
        </w:rPr>
        <w:t xml:space="preserve"> DOUE 24/02/2022. </w:t>
      </w:r>
    </w:p>
    <w:p w14:paraId="600F1566"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22. </w:t>
      </w:r>
      <w:r w:rsidRPr="00341B6B">
        <w:rPr>
          <w:rFonts w:ascii="Times New Roman" w:hAnsi="Times New Roman" w:cs="Times New Roman"/>
          <w:b/>
          <w:sz w:val="24"/>
          <w:szCs w:val="24"/>
        </w:rPr>
        <w:t>Directiva Delegada</w:t>
      </w:r>
      <w:r w:rsidRPr="00895BEA">
        <w:rPr>
          <w:rFonts w:ascii="Times New Roman" w:hAnsi="Times New Roman" w:cs="Times New Roman"/>
          <w:sz w:val="24"/>
          <w:szCs w:val="24"/>
        </w:rPr>
        <w:t xml:space="preserve"> (UE) 2022/282 de la Comisión de 13 de diciembre de 2021 por la que se modifica, para adaptarlo al progreso científico y técnico, el anexo III de la Directiva 2011/65/UE del Parlamento Europeo y del Consejo por lo que respecta a una exención relativa </w:t>
      </w:r>
      <w:r w:rsidRPr="00341B6B">
        <w:rPr>
          <w:rFonts w:ascii="Times New Roman" w:hAnsi="Times New Roman" w:cs="Times New Roman"/>
          <w:b/>
          <w:sz w:val="24"/>
          <w:szCs w:val="24"/>
        </w:rPr>
        <w:t>al uso de mercurio en lámparas de fósforo de tres bandas no lineales.</w:t>
      </w:r>
      <w:r w:rsidRPr="00895BEA">
        <w:rPr>
          <w:rFonts w:ascii="Times New Roman" w:hAnsi="Times New Roman" w:cs="Times New Roman"/>
          <w:sz w:val="24"/>
          <w:szCs w:val="24"/>
        </w:rPr>
        <w:t xml:space="preserve"> DOUE 24/02/2022. </w:t>
      </w:r>
    </w:p>
    <w:p w14:paraId="3DB4C9D1" w14:textId="77777777" w:rsidR="00895BE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23. </w:t>
      </w:r>
      <w:r w:rsidRPr="00341B6B">
        <w:rPr>
          <w:rFonts w:ascii="Times New Roman" w:hAnsi="Times New Roman" w:cs="Times New Roman"/>
          <w:b/>
          <w:sz w:val="24"/>
          <w:szCs w:val="24"/>
        </w:rPr>
        <w:t>Directiva Delegada</w:t>
      </w:r>
      <w:r w:rsidRPr="00895BEA">
        <w:rPr>
          <w:rFonts w:ascii="Times New Roman" w:hAnsi="Times New Roman" w:cs="Times New Roman"/>
          <w:sz w:val="24"/>
          <w:szCs w:val="24"/>
        </w:rPr>
        <w:t xml:space="preserve"> (UE) 2022/281 de la Comisión de 13 de diciembre de 2021 por la que se modifica, para adaptarlo al progreso científico y técnico, el anexo III de la Directiva 2011/65/UE del Parlamento Europeo y del Consejo por lo que respecta a una exención relativa al </w:t>
      </w:r>
      <w:r w:rsidRPr="00341B6B">
        <w:rPr>
          <w:rFonts w:ascii="Times New Roman" w:hAnsi="Times New Roman" w:cs="Times New Roman"/>
          <w:b/>
          <w:sz w:val="24"/>
          <w:szCs w:val="24"/>
        </w:rPr>
        <w:t>uso de mercurio en lámparas fluorescentes de casquillo único (compactas) para usos especiales.</w:t>
      </w:r>
      <w:r w:rsidRPr="00895BEA">
        <w:rPr>
          <w:rFonts w:ascii="Times New Roman" w:hAnsi="Times New Roman" w:cs="Times New Roman"/>
          <w:sz w:val="24"/>
          <w:szCs w:val="24"/>
        </w:rPr>
        <w:t xml:space="preserve"> DOUE 24/02/2022. </w:t>
      </w:r>
    </w:p>
    <w:p w14:paraId="5BAF1B1C" w14:textId="77777777" w:rsidR="00C7599A" w:rsidRDefault="00895BE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24. </w:t>
      </w:r>
      <w:r w:rsidRPr="00341B6B">
        <w:rPr>
          <w:rFonts w:ascii="Times New Roman" w:hAnsi="Times New Roman" w:cs="Times New Roman"/>
          <w:b/>
          <w:sz w:val="24"/>
          <w:szCs w:val="24"/>
        </w:rPr>
        <w:t>Directiva Delegada</w:t>
      </w:r>
      <w:r w:rsidRPr="00895BEA">
        <w:rPr>
          <w:rFonts w:ascii="Times New Roman" w:hAnsi="Times New Roman" w:cs="Times New Roman"/>
          <w:sz w:val="24"/>
          <w:szCs w:val="24"/>
        </w:rPr>
        <w:t xml:space="preserve"> (UE) 2022/280 de la Comisión de 13 de diciembre de 2021 por la que se modifica, para adaptarlo al progreso científico y técnico, el anexo III </w:t>
      </w:r>
      <w:r w:rsidRPr="00895BEA">
        <w:rPr>
          <w:rFonts w:ascii="Times New Roman" w:hAnsi="Times New Roman" w:cs="Times New Roman"/>
          <w:sz w:val="24"/>
          <w:szCs w:val="24"/>
        </w:rPr>
        <w:lastRenderedPageBreak/>
        <w:t xml:space="preserve">de la Directiva 2011/65/UE del Parlamento Europeo y del Consejo por lo que respecta a una exención relativa al </w:t>
      </w:r>
      <w:r w:rsidRPr="00341B6B">
        <w:rPr>
          <w:rFonts w:ascii="Times New Roman" w:hAnsi="Times New Roman" w:cs="Times New Roman"/>
          <w:b/>
          <w:sz w:val="24"/>
          <w:szCs w:val="24"/>
        </w:rPr>
        <w:t>uso de mercurio en otras lámparas de descarga de baja presión.</w:t>
      </w:r>
      <w:r w:rsidRPr="00895BEA">
        <w:rPr>
          <w:rFonts w:ascii="Times New Roman" w:hAnsi="Times New Roman" w:cs="Times New Roman"/>
          <w:sz w:val="24"/>
          <w:szCs w:val="24"/>
        </w:rPr>
        <w:t xml:space="preserve"> DOUE 24/02/2022. </w:t>
      </w:r>
    </w:p>
    <w:p w14:paraId="67AFE63F"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25. </w:t>
      </w:r>
      <w:r w:rsidR="00895BEA" w:rsidRPr="00341B6B">
        <w:rPr>
          <w:rFonts w:ascii="Times New Roman" w:hAnsi="Times New Roman" w:cs="Times New Roman"/>
          <w:b/>
          <w:sz w:val="24"/>
          <w:szCs w:val="24"/>
        </w:rPr>
        <w:t>Directiva Delegada</w:t>
      </w:r>
      <w:r w:rsidR="00895BEA" w:rsidRPr="00895BEA">
        <w:rPr>
          <w:rFonts w:ascii="Times New Roman" w:hAnsi="Times New Roman" w:cs="Times New Roman"/>
          <w:sz w:val="24"/>
          <w:szCs w:val="24"/>
        </w:rPr>
        <w:t xml:space="preserve"> (UE) 2022/279 de la Comisión de 13 de diciembre de 2021 por la que se modifica, para adaptarlo al progreso científico y técnico, el anexo III de la Directiva 2011/65/UE del Parlamento Europeo y del Consejo por lo que respecta a una exención relativa al </w:t>
      </w:r>
      <w:r w:rsidR="00895BEA" w:rsidRPr="00341B6B">
        <w:rPr>
          <w:rFonts w:ascii="Times New Roman" w:hAnsi="Times New Roman" w:cs="Times New Roman"/>
          <w:b/>
          <w:sz w:val="24"/>
          <w:szCs w:val="24"/>
        </w:rPr>
        <w:t>uso de mercurio en otras lámparas de descarga</w:t>
      </w:r>
      <w:r w:rsidR="00895BEA" w:rsidRPr="00895BEA">
        <w:rPr>
          <w:rFonts w:ascii="Times New Roman" w:hAnsi="Times New Roman" w:cs="Times New Roman"/>
          <w:sz w:val="24"/>
          <w:szCs w:val="24"/>
        </w:rPr>
        <w:t xml:space="preserve"> para usos especiales. DOUE 24/02/2022. </w:t>
      </w:r>
    </w:p>
    <w:p w14:paraId="6221005C"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26. </w:t>
      </w:r>
      <w:r w:rsidR="00895BEA" w:rsidRPr="00341B6B">
        <w:rPr>
          <w:rFonts w:ascii="Times New Roman" w:hAnsi="Times New Roman" w:cs="Times New Roman"/>
          <w:b/>
          <w:sz w:val="24"/>
          <w:szCs w:val="24"/>
        </w:rPr>
        <w:t>Directiva Delegada</w:t>
      </w:r>
      <w:r w:rsidR="00895BEA" w:rsidRPr="00895BEA">
        <w:rPr>
          <w:rFonts w:ascii="Times New Roman" w:hAnsi="Times New Roman" w:cs="Times New Roman"/>
          <w:sz w:val="24"/>
          <w:szCs w:val="24"/>
        </w:rPr>
        <w:t xml:space="preserve"> (UE) 2022/278 de la Comisión de 13 de diciembre de 2021 por la que se modifica, para adaptarlo al progreso científico y técnico, el anexo III de la Directiva 2011/65/UE del Parlamento Europeo y del Consejo por lo que respecta a una exención relativa al uso de </w:t>
      </w:r>
      <w:r w:rsidR="00895BEA" w:rsidRPr="00341B6B">
        <w:rPr>
          <w:rFonts w:ascii="Times New Roman" w:hAnsi="Times New Roman" w:cs="Times New Roman"/>
          <w:b/>
          <w:sz w:val="24"/>
          <w:szCs w:val="24"/>
        </w:rPr>
        <w:t>mercurio en lámparas de haluros metálicos.</w:t>
      </w:r>
      <w:r w:rsidR="00895BEA" w:rsidRPr="00895BEA">
        <w:rPr>
          <w:rFonts w:ascii="Times New Roman" w:hAnsi="Times New Roman" w:cs="Times New Roman"/>
          <w:sz w:val="24"/>
          <w:szCs w:val="24"/>
        </w:rPr>
        <w:t xml:space="preserve"> DOUE 24/02/2022. </w:t>
      </w:r>
    </w:p>
    <w:p w14:paraId="2717C4D5"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27. </w:t>
      </w:r>
      <w:r w:rsidR="00895BEA" w:rsidRPr="00341B6B">
        <w:rPr>
          <w:rFonts w:ascii="Times New Roman" w:hAnsi="Times New Roman" w:cs="Times New Roman"/>
          <w:b/>
          <w:sz w:val="24"/>
          <w:szCs w:val="24"/>
        </w:rPr>
        <w:t>Directiva Delegada</w:t>
      </w:r>
      <w:r w:rsidR="00895BEA" w:rsidRPr="00895BEA">
        <w:rPr>
          <w:rFonts w:ascii="Times New Roman" w:hAnsi="Times New Roman" w:cs="Times New Roman"/>
          <w:sz w:val="24"/>
          <w:szCs w:val="24"/>
        </w:rPr>
        <w:t xml:space="preserve"> (UE) 2022/277 de la Comisión de 13 de diciembre de 2021 por la que se modifica, para adaptarlo al progreso científico y técnico, el anexo III de la Directiva 2011/65/UE del Parlamento Europeo y del Consejo por lo que respecta a una exención relativa al </w:t>
      </w:r>
      <w:r w:rsidR="00895BEA" w:rsidRPr="00341B6B">
        <w:rPr>
          <w:rFonts w:ascii="Times New Roman" w:hAnsi="Times New Roman" w:cs="Times New Roman"/>
          <w:b/>
          <w:sz w:val="24"/>
          <w:szCs w:val="24"/>
        </w:rPr>
        <w:t xml:space="preserve">uso de mercurio en lámparas fluorescentes de casquillo único (compactas) para usos generales de alumbrado, de menos de 30 W con una vida útil igual o superior a 20000 horas. </w:t>
      </w:r>
      <w:r w:rsidR="00895BEA" w:rsidRPr="00895BEA">
        <w:rPr>
          <w:rFonts w:ascii="Times New Roman" w:hAnsi="Times New Roman" w:cs="Times New Roman"/>
          <w:sz w:val="24"/>
          <w:szCs w:val="24"/>
        </w:rPr>
        <w:t xml:space="preserve">DOUE 24/02/2022. </w:t>
      </w:r>
    </w:p>
    <w:p w14:paraId="55E6D913"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28. </w:t>
      </w:r>
      <w:r w:rsidR="00895BEA" w:rsidRPr="000D6997">
        <w:rPr>
          <w:rFonts w:ascii="Times New Roman" w:hAnsi="Times New Roman" w:cs="Times New Roman"/>
          <w:b/>
          <w:sz w:val="24"/>
          <w:szCs w:val="24"/>
        </w:rPr>
        <w:t>Directiva Delegada</w:t>
      </w:r>
      <w:r w:rsidR="00895BEA" w:rsidRPr="00895BEA">
        <w:rPr>
          <w:rFonts w:ascii="Times New Roman" w:hAnsi="Times New Roman" w:cs="Times New Roman"/>
          <w:sz w:val="24"/>
          <w:szCs w:val="24"/>
        </w:rPr>
        <w:t xml:space="preserve"> (UE) 2022/276 de la Comisión de 13 de diciembre de 2021 por la que se modifica, para adaptarlo al progreso científico y técnico, el anexo III de la Directiva 2011/65/UE del Parlamento Europeo y del Consejo por lo que respecta a una </w:t>
      </w:r>
      <w:r w:rsidR="00895BEA" w:rsidRPr="00341B6B">
        <w:rPr>
          <w:rFonts w:ascii="Times New Roman" w:hAnsi="Times New Roman" w:cs="Times New Roman"/>
          <w:b/>
          <w:sz w:val="24"/>
          <w:szCs w:val="24"/>
        </w:rPr>
        <w:t>exención relativa al uso de mercurio en lámparas fluorescentes de casquillo único (compactas) para usos generales de alumbrado.</w:t>
      </w:r>
      <w:r w:rsidR="00895BEA" w:rsidRPr="00895BEA">
        <w:rPr>
          <w:rFonts w:ascii="Times New Roman" w:hAnsi="Times New Roman" w:cs="Times New Roman"/>
          <w:sz w:val="24"/>
          <w:szCs w:val="24"/>
        </w:rPr>
        <w:t xml:space="preserve"> DOUE 24/02/2022. </w:t>
      </w:r>
    </w:p>
    <w:p w14:paraId="14228280"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29. </w:t>
      </w:r>
      <w:r w:rsidR="00895BEA" w:rsidRPr="000D6997">
        <w:rPr>
          <w:rFonts w:ascii="Times New Roman" w:hAnsi="Times New Roman" w:cs="Times New Roman"/>
          <w:b/>
          <w:sz w:val="24"/>
          <w:szCs w:val="24"/>
        </w:rPr>
        <w:t>Directiva Delegada</w:t>
      </w:r>
      <w:r w:rsidR="00895BEA" w:rsidRPr="00895BEA">
        <w:rPr>
          <w:rFonts w:ascii="Times New Roman" w:hAnsi="Times New Roman" w:cs="Times New Roman"/>
          <w:sz w:val="24"/>
          <w:szCs w:val="24"/>
        </w:rPr>
        <w:t xml:space="preserve"> (UE) 2022/275 de la Comisión de 13 de diciembre de 2021 por la que se modifica, para adaptarlo al progreso científico y técnico, el anexo III de la Directiva 2011/65/UE del Parlamento Europeo y del Consejo por lo que respecta a una exención relativa al uso de mercurio en otras lámparas de (vapor de) sodio de alta presión para usos generales de alumbrado. DOUE 24/02/2022. </w:t>
      </w:r>
    </w:p>
    <w:p w14:paraId="0AF51EC0"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30. </w:t>
      </w:r>
      <w:r w:rsidR="00895BEA" w:rsidRPr="000D6997">
        <w:rPr>
          <w:rFonts w:ascii="Times New Roman" w:hAnsi="Times New Roman" w:cs="Times New Roman"/>
          <w:b/>
          <w:sz w:val="24"/>
          <w:szCs w:val="24"/>
        </w:rPr>
        <w:t>Directiva Delegada</w:t>
      </w:r>
      <w:r w:rsidR="00895BEA" w:rsidRPr="00895BEA">
        <w:rPr>
          <w:rFonts w:ascii="Times New Roman" w:hAnsi="Times New Roman" w:cs="Times New Roman"/>
          <w:sz w:val="24"/>
          <w:szCs w:val="24"/>
        </w:rPr>
        <w:t xml:space="preserve"> (UE) 2022/274 de la Comisión de 13 de diciembre de 2021 por la que se modifica, para adaptarlo al progreso científico y técnico, el anexo III de la Directiva 2011/65/UE del Parlamento Europeo y del Consejo por lo que respecta a una exención relativa al </w:t>
      </w:r>
      <w:r w:rsidR="00895BEA" w:rsidRPr="000D6997">
        <w:rPr>
          <w:rFonts w:ascii="Times New Roman" w:hAnsi="Times New Roman" w:cs="Times New Roman"/>
          <w:b/>
          <w:sz w:val="24"/>
          <w:szCs w:val="24"/>
        </w:rPr>
        <w:t>uso de mercurio en lámparas fluorescentes de cátodo frío y lámparas fluorescentes de electrodo externo para usos especiales.</w:t>
      </w:r>
      <w:r w:rsidR="00895BEA" w:rsidRPr="00895BEA">
        <w:rPr>
          <w:rFonts w:ascii="Times New Roman" w:hAnsi="Times New Roman" w:cs="Times New Roman"/>
          <w:sz w:val="24"/>
          <w:szCs w:val="24"/>
        </w:rPr>
        <w:t xml:space="preserve"> DOUE 24/02/2022. </w:t>
      </w:r>
    </w:p>
    <w:p w14:paraId="78A972B4" w14:textId="77777777" w:rsidR="00C7599A" w:rsidRDefault="000D6997"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31. </w:t>
      </w:r>
      <w:r w:rsidR="00895BEA" w:rsidRPr="000D6997">
        <w:rPr>
          <w:rFonts w:ascii="Times New Roman" w:hAnsi="Times New Roman" w:cs="Times New Roman"/>
          <w:b/>
          <w:sz w:val="24"/>
          <w:szCs w:val="24"/>
        </w:rPr>
        <w:t>Reglamento Delegado</w:t>
      </w:r>
      <w:r w:rsidR="00895BEA" w:rsidRPr="00895BEA">
        <w:rPr>
          <w:rFonts w:ascii="Times New Roman" w:hAnsi="Times New Roman" w:cs="Times New Roman"/>
          <w:sz w:val="24"/>
          <w:szCs w:val="24"/>
        </w:rPr>
        <w:t xml:space="preserve"> (UE) 2022/342 de la Comisión de 21 de diciembre de 2021 por el que se completa el Reglamento (UE) 2021/1153 del Parlamento Europeo y del Consejo en lo que respecta a los </w:t>
      </w:r>
      <w:r w:rsidR="00895BEA" w:rsidRPr="000D6997">
        <w:rPr>
          <w:rFonts w:ascii="Times New Roman" w:hAnsi="Times New Roman" w:cs="Times New Roman"/>
          <w:b/>
          <w:sz w:val="24"/>
          <w:szCs w:val="24"/>
        </w:rPr>
        <w:t>criterios de selección específicos y los detalles del proceso de selección de proyectos transfronterizos en el ámbito de las energías renovables.</w:t>
      </w:r>
      <w:r w:rsidR="00895BEA" w:rsidRPr="00895BEA">
        <w:rPr>
          <w:rFonts w:ascii="Times New Roman" w:hAnsi="Times New Roman" w:cs="Times New Roman"/>
          <w:sz w:val="24"/>
          <w:szCs w:val="24"/>
        </w:rPr>
        <w:t xml:space="preserve"> DOUE 01/03/2022. </w:t>
      </w:r>
    </w:p>
    <w:p w14:paraId="17A2641F"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32. </w:t>
      </w:r>
      <w:r w:rsidR="00895BEA" w:rsidRPr="000D6997">
        <w:rPr>
          <w:rFonts w:ascii="Times New Roman" w:hAnsi="Times New Roman" w:cs="Times New Roman"/>
          <w:b/>
          <w:sz w:val="24"/>
          <w:szCs w:val="24"/>
        </w:rPr>
        <w:t xml:space="preserve">Directiva </w:t>
      </w:r>
      <w:r w:rsidR="00895BEA" w:rsidRPr="00895BEA">
        <w:rPr>
          <w:rFonts w:ascii="Times New Roman" w:hAnsi="Times New Roman" w:cs="Times New Roman"/>
          <w:sz w:val="24"/>
          <w:szCs w:val="24"/>
        </w:rPr>
        <w:t xml:space="preserve">(UE) 2022/362del Parlamento Europeo y del Consejo de 24 de febrero de 2022 por la que se modifican las Directivas 1999/62/CE, 1999/37/CE y (UE) 2019/520 por lo que respecta a la aplicación de </w:t>
      </w:r>
      <w:r w:rsidR="00895BEA" w:rsidRPr="000D6997">
        <w:rPr>
          <w:rFonts w:ascii="Times New Roman" w:hAnsi="Times New Roman" w:cs="Times New Roman"/>
          <w:b/>
          <w:sz w:val="24"/>
          <w:szCs w:val="24"/>
        </w:rPr>
        <w:t>gravámenes a los vehículos por la utilización de determinadas infraestructuras</w:t>
      </w:r>
      <w:r w:rsidR="00895BEA" w:rsidRPr="00895BEA">
        <w:rPr>
          <w:rFonts w:ascii="Times New Roman" w:hAnsi="Times New Roman" w:cs="Times New Roman"/>
          <w:sz w:val="24"/>
          <w:szCs w:val="24"/>
        </w:rPr>
        <w:t xml:space="preserve">. DOUE 04/03/2022. </w:t>
      </w:r>
    </w:p>
    <w:p w14:paraId="4BE7AF22"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33. </w:t>
      </w:r>
      <w:r w:rsidR="00895BEA" w:rsidRPr="000D6997">
        <w:rPr>
          <w:rFonts w:ascii="Times New Roman" w:hAnsi="Times New Roman" w:cs="Times New Roman"/>
          <w:b/>
          <w:sz w:val="24"/>
          <w:szCs w:val="24"/>
        </w:rPr>
        <w:t>Reglamento de Ejecución</w:t>
      </w:r>
      <w:r w:rsidR="00895BEA" w:rsidRPr="00895BEA">
        <w:rPr>
          <w:rFonts w:ascii="Times New Roman" w:hAnsi="Times New Roman" w:cs="Times New Roman"/>
          <w:sz w:val="24"/>
          <w:szCs w:val="24"/>
        </w:rPr>
        <w:t xml:space="preserve"> (UE) 2022/388 de la Comisión de 8 de marzo de 2022 por el que se modifica el Reglamento de Ejecución (UE) 2018/2066 sobre el </w:t>
      </w:r>
      <w:r w:rsidR="00895BEA" w:rsidRPr="000D6997">
        <w:rPr>
          <w:rFonts w:ascii="Times New Roman" w:hAnsi="Times New Roman" w:cs="Times New Roman"/>
          <w:b/>
          <w:sz w:val="24"/>
          <w:szCs w:val="24"/>
        </w:rPr>
        <w:t>seguimiento y la notificación de las emisiones de gases de efecto invernadero</w:t>
      </w:r>
      <w:r w:rsidR="00895BEA" w:rsidRPr="00895BEA">
        <w:rPr>
          <w:rFonts w:ascii="Times New Roman" w:hAnsi="Times New Roman" w:cs="Times New Roman"/>
          <w:sz w:val="24"/>
          <w:szCs w:val="24"/>
        </w:rPr>
        <w:t xml:space="preserve"> en aplicación de la Directiva 2003/87/CE del Parlamento Europeo y del Consejo. DOUE 09/03/2022. </w:t>
      </w:r>
    </w:p>
    <w:p w14:paraId="12369C32"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34. </w:t>
      </w:r>
      <w:r w:rsidR="00895BEA" w:rsidRPr="000D6997">
        <w:rPr>
          <w:rFonts w:ascii="Times New Roman" w:hAnsi="Times New Roman" w:cs="Times New Roman"/>
          <w:b/>
          <w:sz w:val="24"/>
          <w:szCs w:val="24"/>
        </w:rPr>
        <w:t>Comunicación de la Comisión</w:t>
      </w:r>
      <w:r w:rsidR="00895BEA" w:rsidRPr="00895BEA">
        <w:rPr>
          <w:rFonts w:ascii="Times New Roman" w:hAnsi="Times New Roman" w:cs="Times New Roman"/>
          <w:sz w:val="24"/>
          <w:szCs w:val="24"/>
        </w:rPr>
        <w:t xml:space="preserve"> relativa a los tiempos de </w:t>
      </w:r>
      <w:r w:rsidR="00895BEA" w:rsidRPr="000D6997">
        <w:rPr>
          <w:rFonts w:ascii="Times New Roman" w:hAnsi="Times New Roman" w:cs="Times New Roman"/>
          <w:b/>
          <w:sz w:val="24"/>
          <w:szCs w:val="24"/>
        </w:rPr>
        <w:t>espera en el caso de tratamientos veterinarios de animales terrestres de cría ecológica con medicamentos veterinarios.</w:t>
      </w:r>
      <w:r w:rsidR="00895BEA" w:rsidRPr="00895BEA">
        <w:rPr>
          <w:rFonts w:ascii="Times New Roman" w:hAnsi="Times New Roman" w:cs="Times New Roman"/>
          <w:sz w:val="24"/>
          <w:szCs w:val="24"/>
        </w:rPr>
        <w:t xml:space="preserve"> DOUE 21/03/2022. </w:t>
      </w:r>
    </w:p>
    <w:p w14:paraId="5412F2C5"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35. </w:t>
      </w:r>
      <w:r w:rsidR="00895BEA" w:rsidRPr="000D6997">
        <w:rPr>
          <w:rFonts w:ascii="Times New Roman" w:hAnsi="Times New Roman" w:cs="Times New Roman"/>
          <w:b/>
          <w:sz w:val="24"/>
          <w:szCs w:val="24"/>
        </w:rPr>
        <w:t>Reglamento</w:t>
      </w:r>
      <w:r w:rsidR="00895BEA" w:rsidRPr="00895BEA">
        <w:rPr>
          <w:rFonts w:ascii="Times New Roman" w:hAnsi="Times New Roman" w:cs="Times New Roman"/>
          <w:sz w:val="24"/>
          <w:szCs w:val="24"/>
        </w:rPr>
        <w:t xml:space="preserve"> (UE) 2022/455 de la Comisión de 14 de marzo de 2022 por el que se modifica el Reglamento (CE) nº 748/2009 de la Comisión en lo que respecta a la </w:t>
      </w:r>
      <w:r w:rsidR="00895BEA" w:rsidRPr="000D6997">
        <w:rPr>
          <w:rFonts w:ascii="Times New Roman" w:hAnsi="Times New Roman" w:cs="Times New Roman"/>
          <w:b/>
          <w:sz w:val="24"/>
          <w:szCs w:val="24"/>
        </w:rPr>
        <w:t>actualización de la lista de operadores de aeronaves</w:t>
      </w:r>
      <w:r w:rsidR="00895BEA" w:rsidRPr="00895BEA">
        <w:rPr>
          <w:rFonts w:ascii="Times New Roman" w:hAnsi="Times New Roman" w:cs="Times New Roman"/>
          <w:sz w:val="24"/>
          <w:szCs w:val="24"/>
        </w:rPr>
        <w:t xml:space="preserve"> que han realizado una actividad de aviación enumerada en el anexo I de la Directiva 2003/87/CE del Parlamento Europeo y del Consejo el 1 de enero de 2006 o a partir de esta fecha, en la que se especifica el Estado miembro responsable de la gestión de cada operador. DOUE 22/03/2022. </w:t>
      </w:r>
    </w:p>
    <w:p w14:paraId="75F849C7"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36. </w:t>
      </w:r>
      <w:r w:rsidR="00895BEA" w:rsidRPr="000D6997">
        <w:rPr>
          <w:rFonts w:ascii="Times New Roman" w:hAnsi="Times New Roman" w:cs="Times New Roman"/>
          <w:b/>
          <w:sz w:val="24"/>
          <w:szCs w:val="24"/>
        </w:rPr>
        <w:t>Decisión de Ejecución</w:t>
      </w:r>
      <w:r w:rsidR="00895BEA" w:rsidRPr="00895BEA">
        <w:rPr>
          <w:rFonts w:ascii="Times New Roman" w:hAnsi="Times New Roman" w:cs="Times New Roman"/>
          <w:sz w:val="24"/>
          <w:szCs w:val="24"/>
        </w:rPr>
        <w:t xml:space="preserve"> (UE) 2022/484 de la Comisión de 23 de marzo de 2022 por la que se establecen excepciones al Reglamento (UE) n.º 1307/2013 del Parlamento Europeo y del Consejo y al Reglamento Delegado (UE) n.º 639/2014 de la Comisión en lo que atañe al cumplimiento de determinadas condiciones relativas al </w:t>
      </w:r>
      <w:r w:rsidR="00895BEA" w:rsidRPr="000D6997">
        <w:rPr>
          <w:rFonts w:ascii="Times New Roman" w:hAnsi="Times New Roman" w:cs="Times New Roman"/>
          <w:b/>
          <w:sz w:val="24"/>
          <w:szCs w:val="24"/>
        </w:rPr>
        <w:t>pago de ecologización para el año de solicitud 2022.</w:t>
      </w:r>
      <w:r w:rsidR="00895BEA" w:rsidRPr="00895BEA">
        <w:rPr>
          <w:rFonts w:ascii="Times New Roman" w:hAnsi="Times New Roman" w:cs="Times New Roman"/>
          <w:sz w:val="24"/>
          <w:szCs w:val="24"/>
        </w:rPr>
        <w:t xml:space="preserve"> DOUE 25/03/2022. </w:t>
      </w:r>
    </w:p>
    <w:p w14:paraId="51334BCE"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37. </w:t>
      </w:r>
      <w:r w:rsidR="00895BEA" w:rsidRPr="000D6997">
        <w:rPr>
          <w:rFonts w:ascii="Times New Roman" w:hAnsi="Times New Roman" w:cs="Times New Roman"/>
          <w:b/>
          <w:sz w:val="24"/>
          <w:szCs w:val="24"/>
        </w:rPr>
        <w:t>Reglamento Delegado</w:t>
      </w:r>
      <w:r w:rsidR="00895BEA" w:rsidRPr="00895BEA">
        <w:rPr>
          <w:rFonts w:ascii="Times New Roman" w:hAnsi="Times New Roman" w:cs="Times New Roman"/>
          <w:sz w:val="24"/>
          <w:szCs w:val="24"/>
        </w:rPr>
        <w:t xml:space="preserve"> (UE) 2022/474 de la Comisión de 17 de enero de 2022 que modifica el anexo II del Reglamento (UE) 2018/848 del Parlamento Europeo y del Consejo en lo que respecta a los requisitos específicos para la </w:t>
      </w:r>
      <w:r w:rsidR="00895BEA" w:rsidRPr="000D6997">
        <w:rPr>
          <w:rFonts w:ascii="Times New Roman" w:hAnsi="Times New Roman" w:cs="Times New Roman"/>
          <w:b/>
          <w:sz w:val="24"/>
          <w:szCs w:val="24"/>
        </w:rPr>
        <w:t xml:space="preserve">producción y uso de plántulas no ecológicas, en conversión y ecológicas y de otros materiales de reproducción vegetal. </w:t>
      </w:r>
      <w:r w:rsidR="00895BEA" w:rsidRPr="00895BEA">
        <w:rPr>
          <w:rFonts w:ascii="Times New Roman" w:hAnsi="Times New Roman" w:cs="Times New Roman"/>
          <w:sz w:val="24"/>
          <w:szCs w:val="24"/>
        </w:rPr>
        <w:t xml:space="preserve">DOUE 25/03/2022. </w:t>
      </w:r>
    </w:p>
    <w:p w14:paraId="37F0090F"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38. </w:t>
      </w:r>
      <w:r w:rsidR="00895BEA" w:rsidRPr="000D6997">
        <w:rPr>
          <w:rFonts w:ascii="Times New Roman" w:hAnsi="Times New Roman" w:cs="Times New Roman"/>
          <w:b/>
          <w:sz w:val="24"/>
          <w:szCs w:val="24"/>
        </w:rPr>
        <w:t xml:space="preserve">Reglamento </w:t>
      </w:r>
      <w:r w:rsidR="00895BEA" w:rsidRPr="00895BEA">
        <w:rPr>
          <w:rFonts w:ascii="Times New Roman" w:hAnsi="Times New Roman" w:cs="Times New Roman"/>
          <w:sz w:val="24"/>
          <w:szCs w:val="24"/>
        </w:rPr>
        <w:t xml:space="preserve">(UE) 2022/520 de la Comisión de 31 de marzo de 2022 por el que se modifica el Reglamento (CE) nº 1418/2007, relativo a la </w:t>
      </w:r>
      <w:r w:rsidR="00895BEA" w:rsidRPr="000D6997">
        <w:rPr>
          <w:rFonts w:ascii="Times New Roman" w:hAnsi="Times New Roman" w:cs="Times New Roman"/>
          <w:b/>
          <w:sz w:val="24"/>
          <w:szCs w:val="24"/>
        </w:rPr>
        <w:t>exportación, con fines de valorización, de determinados residuos</w:t>
      </w:r>
      <w:r w:rsidR="00895BEA" w:rsidRPr="00895BEA">
        <w:rPr>
          <w:rFonts w:ascii="Times New Roman" w:hAnsi="Times New Roman" w:cs="Times New Roman"/>
          <w:sz w:val="24"/>
          <w:szCs w:val="24"/>
        </w:rPr>
        <w:t xml:space="preserve"> enumerados en los anexos III o IIIA del Reglamento (CE) nº 1013/2006 del Parlamento Europeo y del Consejo, a determinados países a los que no es aplicable la Decisión de la OCDE sobre el control de los movimientos transfronterizos de residuos. DOUE 01/04/2022. </w:t>
      </w:r>
    </w:p>
    <w:p w14:paraId="0E985B85"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39. </w:t>
      </w:r>
      <w:r w:rsidR="00895BEA" w:rsidRPr="000D6997">
        <w:rPr>
          <w:rFonts w:ascii="Times New Roman" w:hAnsi="Times New Roman" w:cs="Times New Roman"/>
          <w:b/>
          <w:sz w:val="24"/>
          <w:szCs w:val="24"/>
        </w:rPr>
        <w:t>Reglamento Delegado</w:t>
      </w:r>
      <w:r w:rsidR="00895BEA" w:rsidRPr="00895BEA">
        <w:rPr>
          <w:rFonts w:ascii="Times New Roman" w:hAnsi="Times New Roman" w:cs="Times New Roman"/>
          <w:sz w:val="24"/>
          <w:szCs w:val="24"/>
        </w:rPr>
        <w:t xml:space="preserve"> (UE) 2022/518 de la Comisión de 13 de enero de 2022 por el que se modifica el Reglamento Delegado (UE) 2018/985 en lo que respecta a sus disposiciones transitorias aplicables a determinados </w:t>
      </w:r>
      <w:r w:rsidR="00895BEA" w:rsidRPr="000D6997">
        <w:rPr>
          <w:rFonts w:ascii="Times New Roman" w:hAnsi="Times New Roman" w:cs="Times New Roman"/>
          <w:b/>
          <w:sz w:val="24"/>
          <w:szCs w:val="24"/>
        </w:rPr>
        <w:t>vehículos agrícolas y forestales equipados con motores en la gama de potencia superior o igual a 56 kW e inferior a 130 kW,</w:t>
      </w:r>
      <w:r w:rsidR="00895BEA" w:rsidRPr="00895BEA">
        <w:rPr>
          <w:rFonts w:ascii="Times New Roman" w:hAnsi="Times New Roman" w:cs="Times New Roman"/>
          <w:sz w:val="24"/>
          <w:szCs w:val="24"/>
        </w:rPr>
        <w:t xml:space="preserve"> con el fin de hacer frente al impacto de la crisis de la COVID-19. DOUE 01/04/2022. </w:t>
      </w:r>
    </w:p>
    <w:p w14:paraId="05FBB358"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40. </w:t>
      </w:r>
      <w:r w:rsidR="00895BEA" w:rsidRPr="000D6997">
        <w:rPr>
          <w:rFonts w:ascii="Times New Roman" w:hAnsi="Times New Roman" w:cs="Times New Roman"/>
          <w:b/>
          <w:sz w:val="24"/>
          <w:szCs w:val="24"/>
        </w:rPr>
        <w:t>Reglamento Delegado</w:t>
      </w:r>
      <w:r w:rsidR="00895BEA" w:rsidRPr="00895BEA">
        <w:rPr>
          <w:rFonts w:ascii="Times New Roman" w:hAnsi="Times New Roman" w:cs="Times New Roman"/>
          <w:sz w:val="24"/>
          <w:szCs w:val="24"/>
        </w:rPr>
        <w:t xml:space="preserve"> (UE) 2022/516 de la Comisión de 26 de octubre de 2021 por el que se modifica el anexo IV del Reglamento (CE) nº 708/2007 del Consejo, sobre el </w:t>
      </w:r>
      <w:r w:rsidR="00895BEA" w:rsidRPr="000D6997">
        <w:rPr>
          <w:rFonts w:ascii="Times New Roman" w:hAnsi="Times New Roman" w:cs="Times New Roman"/>
          <w:b/>
          <w:sz w:val="24"/>
          <w:szCs w:val="24"/>
        </w:rPr>
        <w:t>uso de las especies exóticas y las especies localmente ausentes en la acuicultura.</w:t>
      </w:r>
      <w:r w:rsidR="00895BEA" w:rsidRPr="00895BEA">
        <w:rPr>
          <w:rFonts w:ascii="Times New Roman" w:hAnsi="Times New Roman" w:cs="Times New Roman"/>
          <w:sz w:val="24"/>
          <w:szCs w:val="24"/>
        </w:rPr>
        <w:t xml:space="preserve"> DOUE 01/04/2022. </w:t>
      </w:r>
    </w:p>
    <w:p w14:paraId="241BE906"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41. </w:t>
      </w:r>
      <w:r w:rsidR="00895BEA" w:rsidRPr="000D6997">
        <w:rPr>
          <w:rFonts w:ascii="Times New Roman" w:hAnsi="Times New Roman" w:cs="Times New Roman"/>
          <w:b/>
          <w:sz w:val="24"/>
          <w:szCs w:val="24"/>
        </w:rPr>
        <w:t>Decisión</w:t>
      </w:r>
      <w:r w:rsidR="00895BEA" w:rsidRPr="00895BEA">
        <w:rPr>
          <w:rFonts w:ascii="Times New Roman" w:hAnsi="Times New Roman" w:cs="Times New Roman"/>
          <w:sz w:val="24"/>
          <w:szCs w:val="24"/>
        </w:rPr>
        <w:t xml:space="preserve"> (UE) 2022/589 de la Comisión de 6 de abril de 2022 por la que se establecen la </w:t>
      </w:r>
      <w:r w:rsidR="00895BEA" w:rsidRPr="000D6997">
        <w:rPr>
          <w:rFonts w:ascii="Times New Roman" w:hAnsi="Times New Roman" w:cs="Times New Roman"/>
          <w:b/>
          <w:sz w:val="24"/>
          <w:szCs w:val="24"/>
        </w:rPr>
        <w:t>composición y las disposiciones operativas para la creación del Grupo de Coordinación de la Comisión sobre Pobreza Energética y Consumidores Vulnerables.</w:t>
      </w:r>
      <w:r w:rsidR="00895BEA" w:rsidRPr="00895BEA">
        <w:rPr>
          <w:rFonts w:ascii="Times New Roman" w:hAnsi="Times New Roman" w:cs="Times New Roman"/>
          <w:sz w:val="24"/>
          <w:szCs w:val="24"/>
        </w:rPr>
        <w:t xml:space="preserve"> DOUE 11/04/2022. </w:t>
      </w:r>
    </w:p>
    <w:p w14:paraId="5DC74B8B"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42. </w:t>
      </w:r>
      <w:r w:rsidR="00895BEA" w:rsidRPr="000D6997">
        <w:rPr>
          <w:rFonts w:ascii="Times New Roman" w:hAnsi="Times New Roman" w:cs="Times New Roman"/>
          <w:b/>
          <w:sz w:val="24"/>
          <w:szCs w:val="24"/>
        </w:rPr>
        <w:t>Decisión de Ejecución</w:t>
      </w:r>
      <w:r w:rsidR="00895BEA" w:rsidRPr="00895BEA">
        <w:rPr>
          <w:rFonts w:ascii="Times New Roman" w:hAnsi="Times New Roman" w:cs="Times New Roman"/>
          <w:sz w:val="24"/>
          <w:szCs w:val="24"/>
        </w:rPr>
        <w:t xml:space="preserve"> (UE) 2022/611 de la Comisión de 8 de abril de 2022 relativa al reconocimiento del </w:t>
      </w:r>
      <w:r w:rsidR="00895BEA" w:rsidRPr="000D6997">
        <w:rPr>
          <w:rFonts w:ascii="Times New Roman" w:hAnsi="Times New Roman" w:cs="Times New Roman"/>
          <w:b/>
          <w:sz w:val="24"/>
          <w:szCs w:val="24"/>
        </w:rPr>
        <w:t>régimen voluntario Universal Feed Assurance Scheme (UFAS)</w:t>
      </w:r>
      <w:r w:rsidR="00895BEA" w:rsidRPr="00895BEA">
        <w:rPr>
          <w:rFonts w:ascii="Times New Roman" w:hAnsi="Times New Roman" w:cs="Times New Roman"/>
          <w:sz w:val="24"/>
          <w:szCs w:val="24"/>
        </w:rPr>
        <w:t xml:space="preserve"> para demostrar el cumplimiento de los requisitos establecidos en la Directiva (UE) 2018/2001 del Parlamento Europeo y del Consejo para los biocarburantes, biolíquidos, combustibles de biomasa, combustibles líquidos y gaseosos renovables de origen no biológico y combustibles de carbono reciclado. DOUE 12/04/2022. </w:t>
      </w:r>
    </w:p>
    <w:p w14:paraId="41A9EE76"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43</w:t>
      </w:r>
      <w:r w:rsidRPr="000D6997">
        <w:rPr>
          <w:rFonts w:ascii="Times New Roman" w:hAnsi="Times New Roman" w:cs="Times New Roman"/>
          <w:b/>
          <w:sz w:val="24"/>
          <w:szCs w:val="24"/>
        </w:rPr>
        <w:t xml:space="preserve">. </w:t>
      </w:r>
      <w:r w:rsidR="00895BEA" w:rsidRPr="000D6997">
        <w:rPr>
          <w:rFonts w:ascii="Times New Roman" w:hAnsi="Times New Roman" w:cs="Times New Roman"/>
          <w:b/>
          <w:sz w:val="24"/>
          <w:szCs w:val="24"/>
        </w:rPr>
        <w:t>Decisión de Ejecución</w:t>
      </w:r>
      <w:r w:rsidR="00895BEA" w:rsidRPr="00895BEA">
        <w:rPr>
          <w:rFonts w:ascii="Times New Roman" w:hAnsi="Times New Roman" w:cs="Times New Roman"/>
          <w:sz w:val="24"/>
          <w:szCs w:val="24"/>
        </w:rPr>
        <w:t xml:space="preserve"> (UE) 2022/610 de la Comisión de 8 de abril de 2022 relativa al reconocimiento del </w:t>
      </w:r>
      <w:r w:rsidR="00895BEA" w:rsidRPr="000D6997">
        <w:rPr>
          <w:rFonts w:ascii="Times New Roman" w:hAnsi="Times New Roman" w:cs="Times New Roman"/>
          <w:b/>
          <w:sz w:val="24"/>
          <w:szCs w:val="24"/>
        </w:rPr>
        <w:t>régimen voluntario Trade Assurance Scheme for Combinable Crops (TASCC)</w:t>
      </w:r>
      <w:r w:rsidR="00895BEA" w:rsidRPr="00895BEA">
        <w:rPr>
          <w:rFonts w:ascii="Times New Roman" w:hAnsi="Times New Roman" w:cs="Times New Roman"/>
          <w:sz w:val="24"/>
          <w:szCs w:val="24"/>
        </w:rPr>
        <w:t xml:space="preserve"> para demostrar el cumplimiento de los requisitos establecidos en la Directiva (UE) 2018/2001 del Parlamento Europeo y del Consejo para los biocarburantes, biolíquidos, combustibles de biomasa, combustibles líquidos y gaseosos renovables de origen no biológico y combustibles de carbono reciclado. DOUE 12/04/2022. </w:t>
      </w:r>
    </w:p>
    <w:p w14:paraId="2F2DEBFA"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44</w:t>
      </w:r>
      <w:r w:rsidRPr="000D6997">
        <w:rPr>
          <w:rFonts w:ascii="Times New Roman" w:hAnsi="Times New Roman" w:cs="Times New Roman"/>
          <w:b/>
          <w:sz w:val="24"/>
          <w:szCs w:val="24"/>
        </w:rPr>
        <w:t xml:space="preserve">. </w:t>
      </w:r>
      <w:r w:rsidR="00895BEA" w:rsidRPr="000D6997">
        <w:rPr>
          <w:rFonts w:ascii="Times New Roman" w:hAnsi="Times New Roman" w:cs="Times New Roman"/>
          <w:b/>
          <w:sz w:val="24"/>
          <w:szCs w:val="24"/>
        </w:rPr>
        <w:t>Decisión de Ejecución</w:t>
      </w:r>
      <w:r w:rsidR="00895BEA" w:rsidRPr="00895BEA">
        <w:rPr>
          <w:rFonts w:ascii="Times New Roman" w:hAnsi="Times New Roman" w:cs="Times New Roman"/>
          <w:sz w:val="24"/>
          <w:szCs w:val="24"/>
        </w:rPr>
        <w:t xml:space="preserve"> (UE) 2022/609 de la Comisión de 8 de abril de 2022 relativa al reconocimiento del </w:t>
      </w:r>
      <w:r w:rsidR="00895BEA" w:rsidRPr="000D6997">
        <w:rPr>
          <w:rFonts w:ascii="Times New Roman" w:hAnsi="Times New Roman" w:cs="Times New Roman"/>
          <w:b/>
          <w:sz w:val="24"/>
          <w:szCs w:val="24"/>
        </w:rPr>
        <w:t>régimen voluntario SURE</w:t>
      </w:r>
      <w:r w:rsidR="00895BEA" w:rsidRPr="00895BEA">
        <w:rPr>
          <w:rFonts w:ascii="Times New Roman" w:hAnsi="Times New Roman" w:cs="Times New Roman"/>
          <w:sz w:val="24"/>
          <w:szCs w:val="24"/>
        </w:rPr>
        <w:t xml:space="preserve"> para demostrar el cumplimiento de los requisitos establecidos en la Directiva (UE) 2018/2001 del Parlamento Europeo y del Consejo para los biocarburantes, biolíquidos, combustibles de biomasa, combustibles líquidos y gaseosos renovables de origen no biológico y combustibles de carbono reciclado. DOUE 12/04/2022. </w:t>
      </w:r>
    </w:p>
    <w:p w14:paraId="0FC297C3"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45. </w:t>
      </w:r>
      <w:r w:rsidR="00895BEA" w:rsidRPr="000D6997">
        <w:rPr>
          <w:rFonts w:ascii="Times New Roman" w:hAnsi="Times New Roman" w:cs="Times New Roman"/>
          <w:b/>
          <w:sz w:val="24"/>
          <w:szCs w:val="24"/>
        </w:rPr>
        <w:t>Decisión de Ejecución</w:t>
      </w:r>
      <w:r w:rsidR="00895BEA" w:rsidRPr="00895BEA">
        <w:rPr>
          <w:rFonts w:ascii="Times New Roman" w:hAnsi="Times New Roman" w:cs="Times New Roman"/>
          <w:sz w:val="24"/>
          <w:szCs w:val="24"/>
        </w:rPr>
        <w:t xml:space="preserve"> (UE) 2022/608 de la Comisión de 8 de abril de 2022 relativa al reconocimiento del </w:t>
      </w:r>
      <w:r w:rsidR="00895BEA" w:rsidRPr="000D6997">
        <w:rPr>
          <w:rFonts w:ascii="Times New Roman" w:hAnsi="Times New Roman" w:cs="Times New Roman"/>
          <w:b/>
          <w:sz w:val="24"/>
          <w:szCs w:val="24"/>
        </w:rPr>
        <w:t xml:space="preserve">régimen voluntario Scottish Quality Crops Farm Assurance Scheme (SQC) </w:t>
      </w:r>
      <w:r w:rsidR="00895BEA" w:rsidRPr="00895BEA">
        <w:rPr>
          <w:rFonts w:ascii="Times New Roman" w:hAnsi="Times New Roman" w:cs="Times New Roman"/>
          <w:sz w:val="24"/>
          <w:szCs w:val="24"/>
        </w:rPr>
        <w:t xml:space="preserve">para demostrar el cumplimiento de los requisitos establecidos en la Directiva (UE) 2018/2001 del Parlamento Europeo y del Consejo para los biocarburantes, biolíquidos, combustibles de biomasa, combustibles líquidos y gaseosos renovables de origen no biológico y combustibles de carbono reciclado. DOUE 12/04/2022. </w:t>
      </w:r>
    </w:p>
    <w:p w14:paraId="3744C152"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46. </w:t>
      </w:r>
      <w:r w:rsidR="00895BEA" w:rsidRPr="000D6997">
        <w:rPr>
          <w:rFonts w:ascii="Times New Roman" w:hAnsi="Times New Roman" w:cs="Times New Roman"/>
          <w:b/>
          <w:sz w:val="24"/>
          <w:szCs w:val="24"/>
        </w:rPr>
        <w:t>Decisión de Ejecución</w:t>
      </w:r>
      <w:r w:rsidR="00895BEA" w:rsidRPr="00895BEA">
        <w:rPr>
          <w:rFonts w:ascii="Times New Roman" w:hAnsi="Times New Roman" w:cs="Times New Roman"/>
          <w:sz w:val="24"/>
          <w:szCs w:val="24"/>
        </w:rPr>
        <w:t xml:space="preserve"> (UE) 2022/607 de la Comisión de 8 de abril de 2022 relativa al reconocimiento del </w:t>
      </w:r>
      <w:r w:rsidR="00895BEA" w:rsidRPr="000D6997">
        <w:rPr>
          <w:rFonts w:ascii="Times New Roman" w:hAnsi="Times New Roman" w:cs="Times New Roman"/>
          <w:b/>
          <w:sz w:val="24"/>
          <w:szCs w:val="24"/>
        </w:rPr>
        <w:t xml:space="preserve">régimen voluntario Roundtable on Sustainable Biomaterials (RSB) EU RED </w:t>
      </w:r>
      <w:r w:rsidR="00895BEA" w:rsidRPr="00895BEA">
        <w:rPr>
          <w:rFonts w:ascii="Times New Roman" w:hAnsi="Times New Roman" w:cs="Times New Roman"/>
          <w:sz w:val="24"/>
          <w:szCs w:val="24"/>
        </w:rPr>
        <w:t xml:space="preserve">para demostrar el cumplimiento de los requisitos establecidos en la Directiva (UE) 2018/2001 del Parlamento Europeo y del Consejo para los biocarburantes, biolíquidos, combustibles de biomasa, combustibles líquidos y gaseosos renovables de origen no biológico y combustibles de carbono reciclado. DOUE 12/04/2022. </w:t>
      </w:r>
    </w:p>
    <w:p w14:paraId="63B94A71"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47. </w:t>
      </w:r>
      <w:r w:rsidR="00895BEA" w:rsidRPr="000D6997">
        <w:rPr>
          <w:rFonts w:ascii="Times New Roman" w:hAnsi="Times New Roman" w:cs="Times New Roman"/>
          <w:b/>
          <w:sz w:val="24"/>
          <w:szCs w:val="24"/>
        </w:rPr>
        <w:t>Decisión de Ejecución</w:t>
      </w:r>
      <w:r w:rsidR="00895BEA" w:rsidRPr="00895BEA">
        <w:rPr>
          <w:rFonts w:ascii="Times New Roman" w:hAnsi="Times New Roman" w:cs="Times New Roman"/>
          <w:sz w:val="24"/>
          <w:szCs w:val="24"/>
        </w:rPr>
        <w:t xml:space="preserve"> (UE) 2022/606 de la Comisión de 8 de abril de 2022 relativa al reconocimiento del </w:t>
      </w:r>
      <w:r w:rsidR="00895BEA" w:rsidRPr="000D6997">
        <w:rPr>
          <w:rFonts w:ascii="Times New Roman" w:hAnsi="Times New Roman" w:cs="Times New Roman"/>
          <w:b/>
          <w:sz w:val="24"/>
          <w:szCs w:val="24"/>
        </w:rPr>
        <w:t>régimen voluntario Round Table on Responsible Soy with EU RED Requirements (RTRS EU RED)</w:t>
      </w:r>
      <w:r w:rsidR="00895BEA" w:rsidRPr="00895BEA">
        <w:rPr>
          <w:rFonts w:ascii="Times New Roman" w:hAnsi="Times New Roman" w:cs="Times New Roman"/>
          <w:sz w:val="24"/>
          <w:szCs w:val="24"/>
        </w:rPr>
        <w:t xml:space="preserve"> para demostrar el cumplimiento de los requisitos establecidos en la Directiva (UE) 2018/2001 del Parlamento Europeo y del Consejo para los biocarburantes, biolíquidos, combustibles de biomasa, combustibles líquidos y gaseosos renovables de origen no biológico y combustibles de carbono reciclado. DOUE 12/04/2022. </w:t>
      </w:r>
    </w:p>
    <w:p w14:paraId="5669C138"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48. </w:t>
      </w:r>
      <w:r w:rsidR="00895BEA" w:rsidRPr="000D6997">
        <w:rPr>
          <w:rFonts w:ascii="Times New Roman" w:hAnsi="Times New Roman" w:cs="Times New Roman"/>
          <w:b/>
          <w:sz w:val="24"/>
          <w:szCs w:val="24"/>
        </w:rPr>
        <w:t>Decisión de Ejecución</w:t>
      </w:r>
      <w:r w:rsidR="00895BEA" w:rsidRPr="00895BEA">
        <w:rPr>
          <w:rFonts w:ascii="Times New Roman" w:hAnsi="Times New Roman" w:cs="Times New Roman"/>
          <w:sz w:val="24"/>
          <w:szCs w:val="24"/>
        </w:rPr>
        <w:t xml:space="preserve"> (UE) 2022/605 de la Comisión de 8 de abril de 2022 relativa al reconocimiento del </w:t>
      </w:r>
      <w:r w:rsidR="00895BEA" w:rsidRPr="000D6997">
        <w:rPr>
          <w:rFonts w:ascii="Times New Roman" w:hAnsi="Times New Roman" w:cs="Times New Roman"/>
          <w:b/>
          <w:sz w:val="24"/>
          <w:szCs w:val="24"/>
        </w:rPr>
        <w:t>régimen voluntario REDcert-EU</w:t>
      </w:r>
      <w:r w:rsidR="00895BEA" w:rsidRPr="00895BEA">
        <w:rPr>
          <w:rFonts w:ascii="Times New Roman" w:hAnsi="Times New Roman" w:cs="Times New Roman"/>
          <w:sz w:val="24"/>
          <w:szCs w:val="24"/>
        </w:rPr>
        <w:t xml:space="preserve"> para demostrar el cumplimiento de los requisitos establecidos en la Directiva (UE) 2018/2001 del Parlamento Europeo y del Consejo para los biocarburantes, biolíquidos, combustibles de biomasa, combustibles líquidos y gaseosos renovables de origen no biológico y combustibles de carbono reciclado. DOUE 12/04/2022. </w:t>
      </w:r>
    </w:p>
    <w:p w14:paraId="322657F6"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49. </w:t>
      </w:r>
      <w:r w:rsidR="00895BEA" w:rsidRPr="000D6997">
        <w:rPr>
          <w:rFonts w:ascii="Times New Roman" w:hAnsi="Times New Roman" w:cs="Times New Roman"/>
          <w:b/>
          <w:sz w:val="24"/>
          <w:szCs w:val="24"/>
        </w:rPr>
        <w:t>Decisión de Ejecución</w:t>
      </w:r>
      <w:r w:rsidR="00895BEA" w:rsidRPr="00895BEA">
        <w:rPr>
          <w:rFonts w:ascii="Times New Roman" w:hAnsi="Times New Roman" w:cs="Times New Roman"/>
          <w:sz w:val="24"/>
          <w:szCs w:val="24"/>
        </w:rPr>
        <w:t xml:space="preserve"> (UE) 2022/604 de la Comisión de 8 de abril de 2022 relativa al reconocimiento del </w:t>
      </w:r>
      <w:r w:rsidR="00895BEA" w:rsidRPr="000D6997">
        <w:rPr>
          <w:rFonts w:ascii="Times New Roman" w:hAnsi="Times New Roman" w:cs="Times New Roman"/>
          <w:b/>
          <w:sz w:val="24"/>
          <w:szCs w:val="24"/>
        </w:rPr>
        <w:t xml:space="preserve">régimen voluntario Red Tractor Farm Assurance Crops and Sugar Beet Scheme </w:t>
      </w:r>
      <w:r w:rsidR="00895BEA" w:rsidRPr="00895BEA">
        <w:rPr>
          <w:rFonts w:ascii="Times New Roman" w:hAnsi="Times New Roman" w:cs="Times New Roman"/>
          <w:sz w:val="24"/>
          <w:szCs w:val="24"/>
        </w:rPr>
        <w:t xml:space="preserve">para demostrar el cumplimiento de los requisitos establecidos en la Directiva (UE) 2018/2001 del Parlamento Europeo y del Consejo para los biocarburantes, biolíquidos, combustibles de biomasa, combustibles líquidos y gaseosos renovables de origen no biológico y combustibles de carbono reciclado. DOUE 12/04/2022. </w:t>
      </w:r>
    </w:p>
    <w:p w14:paraId="04095150"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50. </w:t>
      </w:r>
      <w:r w:rsidR="00895BEA" w:rsidRPr="000D6997">
        <w:rPr>
          <w:rFonts w:ascii="Times New Roman" w:hAnsi="Times New Roman" w:cs="Times New Roman"/>
          <w:b/>
          <w:sz w:val="24"/>
          <w:szCs w:val="24"/>
        </w:rPr>
        <w:t>Decisión de Ejecución</w:t>
      </w:r>
      <w:r w:rsidR="00895BEA" w:rsidRPr="00895BEA">
        <w:rPr>
          <w:rFonts w:ascii="Times New Roman" w:hAnsi="Times New Roman" w:cs="Times New Roman"/>
          <w:sz w:val="24"/>
          <w:szCs w:val="24"/>
        </w:rPr>
        <w:t xml:space="preserve"> (UE) 2022/603 de la Comisión de 8 de abril de 2022 relativa al reconocimiento del </w:t>
      </w:r>
      <w:r w:rsidR="00895BEA" w:rsidRPr="000D6997">
        <w:rPr>
          <w:rFonts w:ascii="Times New Roman" w:hAnsi="Times New Roman" w:cs="Times New Roman"/>
          <w:b/>
          <w:sz w:val="24"/>
          <w:szCs w:val="24"/>
        </w:rPr>
        <w:t>régimen voluntario KZR INiG</w:t>
      </w:r>
      <w:r w:rsidR="00895BEA" w:rsidRPr="00895BEA">
        <w:rPr>
          <w:rFonts w:ascii="Times New Roman" w:hAnsi="Times New Roman" w:cs="Times New Roman"/>
          <w:sz w:val="24"/>
          <w:szCs w:val="24"/>
        </w:rPr>
        <w:t xml:space="preserve"> para demostrar el cumplimiento de los requisitos establecidos en la Directiva (UE) 2018/2001 del Parlamento Europeo y del Consejo para los biocarburantes, biolíquidos, combustibles de biomasa, combustibles líquidos y gaseosos renovables de origen no biológico y combustibles de carbono reciclado. DOUE 12/04/2022. </w:t>
      </w:r>
    </w:p>
    <w:p w14:paraId="74810E7A"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51. </w:t>
      </w:r>
      <w:r w:rsidR="00895BEA" w:rsidRPr="000D6997">
        <w:rPr>
          <w:rFonts w:ascii="Times New Roman" w:hAnsi="Times New Roman" w:cs="Times New Roman"/>
          <w:b/>
          <w:sz w:val="24"/>
          <w:szCs w:val="24"/>
        </w:rPr>
        <w:t>Decisión de Ejecución</w:t>
      </w:r>
      <w:r w:rsidR="00895BEA" w:rsidRPr="00895BEA">
        <w:rPr>
          <w:rFonts w:ascii="Times New Roman" w:hAnsi="Times New Roman" w:cs="Times New Roman"/>
          <w:sz w:val="24"/>
          <w:szCs w:val="24"/>
        </w:rPr>
        <w:t xml:space="preserve"> (UE) 2022/602 de la Comisión de 8 de abril de 2022 relativa al reconocimiento del </w:t>
      </w:r>
      <w:r w:rsidR="00895BEA" w:rsidRPr="000D6997">
        <w:rPr>
          <w:rFonts w:ascii="Times New Roman" w:hAnsi="Times New Roman" w:cs="Times New Roman"/>
          <w:b/>
          <w:sz w:val="24"/>
          <w:szCs w:val="24"/>
        </w:rPr>
        <w:t>régimen voluntario International Sustainability &amp; Carbon Certification (ISCC EU)</w:t>
      </w:r>
      <w:r w:rsidR="00895BEA" w:rsidRPr="00895BEA">
        <w:rPr>
          <w:rFonts w:ascii="Times New Roman" w:hAnsi="Times New Roman" w:cs="Times New Roman"/>
          <w:sz w:val="24"/>
          <w:szCs w:val="24"/>
        </w:rPr>
        <w:t xml:space="preserve"> para demostrar el cumplimiento de los requisitos establecidos en la Directiva (UE) 2018/2001 del Parlamento Europeo y del Consejo para los biocarburantes, biolíquidos, combustibles de biomasa, combustibles líquidos y gaseosos renovables de origen no biológico y combustibles de carbono reciclado. DOUE 12/04/2022. </w:t>
      </w:r>
    </w:p>
    <w:p w14:paraId="161542CD"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52. </w:t>
      </w:r>
      <w:r w:rsidR="00895BEA" w:rsidRPr="000D6997">
        <w:rPr>
          <w:rFonts w:ascii="Times New Roman" w:hAnsi="Times New Roman" w:cs="Times New Roman"/>
          <w:b/>
          <w:sz w:val="24"/>
          <w:szCs w:val="24"/>
        </w:rPr>
        <w:t>Decisión de Ejecución</w:t>
      </w:r>
      <w:r w:rsidR="00895BEA" w:rsidRPr="00895BEA">
        <w:rPr>
          <w:rFonts w:ascii="Times New Roman" w:hAnsi="Times New Roman" w:cs="Times New Roman"/>
          <w:sz w:val="24"/>
          <w:szCs w:val="24"/>
        </w:rPr>
        <w:t xml:space="preserve"> (UE) 2022/601 de la Comisión de 8 de abril de 2022 relativa al reconocimiento del </w:t>
      </w:r>
      <w:r w:rsidR="00895BEA" w:rsidRPr="000D6997">
        <w:rPr>
          <w:rFonts w:ascii="Times New Roman" w:hAnsi="Times New Roman" w:cs="Times New Roman"/>
          <w:b/>
          <w:sz w:val="24"/>
          <w:szCs w:val="24"/>
        </w:rPr>
        <w:t>régimen voluntario Better Biomass</w:t>
      </w:r>
      <w:r w:rsidR="00895BEA" w:rsidRPr="00895BEA">
        <w:rPr>
          <w:rFonts w:ascii="Times New Roman" w:hAnsi="Times New Roman" w:cs="Times New Roman"/>
          <w:sz w:val="24"/>
          <w:szCs w:val="24"/>
        </w:rPr>
        <w:t xml:space="preserve"> para demostrar el cumplimiento de los requisitos establecidos en la Directiva (UE) 2018/2001 del Parlamento Europeo y del Consejo para los biocarburantes, biolíquidos, combustibles de biomasa, combustibles líquidos y gaseosos renovables de origen no biológico y combustibles de carbono reciclado. DOUE 12/04/2022. </w:t>
      </w:r>
    </w:p>
    <w:p w14:paraId="48B07C47"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53. </w:t>
      </w:r>
      <w:r w:rsidR="00895BEA" w:rsidRPr="000D6997">
        <w:rPr>
          <w:rFonts w:ascii="Times New Roman" w:hAnsi="Times New Roman" w:cs="Times New Roman"/>
          <w:b/>
          <w:sz w:val="24"/>
          <w:szCs w:val="24"/>
        </w:rPr>
        <w:t>Decisión de Ejecución</w:t>
      </w:r>
      <w:r w:rsidR="00895BEA" w:rsidRPr="00895BEA">
        <w:rPr>
          <w:rFonts w:ascii="Times New Roman" w:hAnsi="Times New Roman" w:cs="Times New Roman"/>
          <w:sz w:val="24"/>
          <w:szCs w:val="24"/>
        </w:rPr>
        <w:t xml:space="preserve"> (UE) 2022/600 de la Comisión de 8 de abril de 2022 relativa al reconocimiento del </w:t>
      </w:r>
      <w:r w:rsidR="00895BEA" w:rsidRPr="000D6997">
        <w:rPr>
          <w:rFonts w:ascii="Times New Roman" w:hAnsi="Times New Roman" w:cs="Times New Roman"/>
          <w:b/>
          <w:sz w:val="24"/>
          <w:szCs w:val="24"/>
        </w:rPr>
        <w:t>régimen voluntario Bonsucro EU</w:t>
      </w:r>
      <w:r w:rsidR="00895BEA" w:rsidRPr="00895BEA">
        <w:rPr>
          <w:rFonts w:ascii="Times New Roman" w:hAnsi="Times New Roman" w:cs="Times New Roman"/>
          <w:sz w:val="24"/>
          <w:szCs w:val="24"/>
        </w:rPr>
        <w:t xml:space="preserve"> para demostrar el cumplimiento de los requisitos establecidos en la Directiva (UE) 2018/2001 del Parlamento Europeo y del Consejo para los biocarburantes, biolíquidos, combustibles de biomasa, combustibles líquidos y gaseosos renovables de origen no biológico y combustibles de carbono reciclado. DOUE 12/04/2022. </w:t>
      </w:r>
    </w:p>
    <w:p w14:paraId="359C8669" w14:textId="77777777" w:rsidR="00C7599A" w:rsidRDefault="00C7599A" w:rsidP="00895BE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54. </w:t>
      </w:r>
      <w:r w:rsidR="00895BEA" w:rsidRPr="000D6997">
        <w:rPr>
          <w:rFonts w:ascii="Times New Roman" w:hAnsi="Times New Roman" w:cs="Times New Roman"/>
          <w:b/>
          <w:sz w:val="24"/>
          <w:szCs w:val="24"/>
        </w:rPr>
        <w:t>Decisión de Ejecución</w:t>
      </w:r>
      <w:r w:rsidR="00895BEA" w:rsidRPr="00895BEA">
        <w:rPr>
          <w:rFonts w:ascii="Times New Roman" w:hAnsi="Times New Roman" w:cs="Times New Roman"/>
          <w:sz w:val="24"/>
          <w:szCs w:val="24"/>
        </w:rPr>
        <w:t xml:space="preserve"> (UE) 2022/599 de la Comisión de 8 de abril de 2022 relativa al reconocimiento del </w:t>
      </w:r>
      <w:r w:rsidR="00895BEA" w:rsidRPr="000D6997">
        <w:rPr>
          <w:rFonts w:ascii="Times New Roman" w:hAnsi="Times New Roman" w:cs="Times New Roman"/>
          <w:b/>
          <w:sz w:val="24"/>
          <w:szCs w:val="24"/>
        </w:rPr>
        <w:t>régimen voluntario Biomass Biofuels Sustainability (2BSvs)</w:t>
      </w:r>
      <w:r w:rsidR="00895BEA" w:rsidRPr="00895BEA">
        <w:rPr>
          <w:rFonts w:ascii="Times New Roman" w:hAnsi="Times New Roman" w:cs="Times New Roman"/>
          <w:sz w:val="24"/>
          <w:szCs w:val="24"/>
        </w:rPr>
        <w:t xml:space="preserve"> para demostrar el cumplimiento de los requisitos establecidos en la Directiva (UE) 2018/2001 del Parlamento Europeo y del Consejo para los biocarburantes, biolíquidos, combustibles de biomasa, combustibles líquidos y gaseosos renovables de origen no biológico y combustibles de carbono reciclado. DOUE 12/04/2022. </w:t>
      </w:r>
    </w:p>
    <w:p w14:paraId="50DD4315" w14:textId="77777777" w:rsidR="007D1431" w:rsidRPr="00895BEA" w:rsidRDefault="00C7599A" w:rsidP="00895BEA">
      <w:pPr>
        <w:spacing w:before="120"/>
        <w:ind w:firstLine="709"/>
        <w:rPr>
          <w:rFonts w:ascii="Times New Roman" w:hAnsi="Times New Roman" w:cs="Times New Roman"/>
          <w:color w:val="000000" w:themeColor="text1"/>
          <w:sz w:val="24"/>
          <w:szCs w:val="24"/>
        </w:rPr>
      </w:pPr>
      <w:r>
        <w:rPr>
          <w:rFonts w:ascii="Times New Roman" w:hAnsi="Times New Roman" w:cs="Times New Roman"/>
          <w:sz w:val="24"/>
          <w:szCs w:val="24"/>
        </w:rPr>
        <w:t xml:space="preserve">55. </w:t>
      </w:r>
      <w:r w:rsidR="00895BEA" w:rsidRPr="000D6997">
        <w:rPr>
          <w:rFonts w:ascii="Times New Roman" w:hAnsi="Times New Roman" w:cs="Times New Roman"/>
          <w:b/>
          <w:sz w:val="24"/>
          <w:szCs w:val="24"/>
        </w:rPr>
        <w:t>Decisión</w:t>
      </w:r>
      <w:r w:rsidR="00895BEA" w:rsidRPr="00895BEA">
        <w:rPr>
          <w:rFonts w:ascii="Times New Roman" w:hAnsi="Times New Roman" w:cs="Times New Roman"/>
          <w:sz w:val="24"/>
          <w:szCs w:val="24"/>
        </w:rPr>
        <w:t xml:space="preserve"> (UE) 2022/591 del Parlamento Europeo y del Consejo de 6 de abril de 2022 relativa al </w:t>
      </w:r>
      <w:r w:rsidR="00895BEA" w:rsidRPr="000D6997">
        <w:rPr>
          <w:rFonts w:ascii="Times New Roman" w:hAnsi="Times New Roman" w:cs="Times New Roman"/>
          <w:b/>
          <w:sz w:val="24"/>
          <w:szCs w:val="24"/>
        </w:rPr>
        <w:t>Programa General de Acción de la Unión en materia de Medio Ambiente hasta 2030.</w:t>
      </w:r>
      <w:r w:rsidR="00895BEA" w:rsidRPr="00895BEA">
        <w:rPr>
          <w:rFonts w:ascii="Times New Roman" w:hAnsi="Times New Roman" w:cs="Times New Roman"/>
          <w:sz w:val="24"/>
          <w:szCs w:val="24"/>
        </w:rPr>
        <w:t xml:space="preserve"> DOUE 12/04/2022. </w:t>
      </w:r>
    </w:p>
    <w:p w14:paraId="53636DC5" w14:textId="77777777" w:rsidR="00B62959" w:rsidRPr="002E3F4E" w:rsidRDefault="00B62959" w:rsidP="00284122">
      <w:pPr>
        <w:spacing w:before="120"/>
        <w:ind w:right="-1"/>
        <w:rPr>
          <w:rFonts w:ascii="Times New Roman" w:hAnsi="Times New Roman" w:cs="Times New Roman"/>
          <w:sz w:val="24"/>
          <w:szCs w:val="24"/>
        </w:rPr>
      </w:pPr>
    </w:p>
    <w:p w14:paraId="2877030C" w14:textId="77777777" w:rsidR="00C1586D" w:rsidRPr="007C5F61" w:rsidRDefault="00C1586D" w:rsidP="007C5F61">
      <w:pPr>
        <w:pStyle w:val="Prrafodelista"/>
        <w:numPr>
          <w:ilvl w:val="1"/>
          <w:numId w:val="1"/>
        </w:numPr>
        <w:spacing w:before="240" w:after="120" w:line="240" w:lineRule="auto"/>
        <w:rPr>
          <w:rFonts w:ascii="Times New Roman" w:hAnsi="Times New Roman" w:cs="Times New Roman"/>
          <w:sz w:val="24"/>
          <w:szCs w:val="24"/>
        </w:rPr>
      </w:pPr>
      <w:r w:rsidRPr="007C5F61">
        <w:rPr>
          <w:rFonts w:ascii="Times New Roman" w:hAnsi="Times New Roman" w:cs="Times New Roman"/>
          <w:b/>
          <w:sz w:val="24"/>
          <w:szCs w:val="24"/>
        </w:rPr>
        <w:t>A</w:t>
      </w:r>
      <w:r w:rsidR="00195094" w:rsidRPr="007C5F61">
        <w:rPr>
          <w:rFonts w:ascii="Times New Roman" w:hAnsi="Times New Roman" w:cs="Times New Roman"/>
          <w:b/>
          <w:sz w:val="24"/>
          <w:szCs w:val="24"/>
        </w:rPr>
        <w:t xml:space="preserve">MINISTRACIÓN </w:t>
      </w:r>
      <w:r w:rsidRPr="007C5F61">
        <w:rPr>
          <w:rFonts w:ascii="Times New Roman" w:hAnsi="Times New Roman" w:cs="Times New Roman"/>
          <w:b/>
          <w:sz w:val="24"/>
          <w:szCs w:val="24"/>
        </w:rPr>
        <w:t>GE</w:t>
      </w:r>
      <w:r w:rsidR="00195094" w:rsidRPr="007C5F61">
        <w:rPr>
          <w:rFonts w:ascii="Times New Roman" w:hAnsi="Times New Roman" w:cs="Times New Roman"/>
          <w:b/>
          <w:sz w:val="24"/>
          <w:szCs w:val="24"/>
        </w:rPr>
        <w:t>NERAL DEL ESTADO</w:t>
      </w:r>
      <w:r w:rsidRPr="007C5F61">
        <w:rPr>
          <w:rFonts w:ascii="Times New Roman" w:hAnsi="Times New Roman" w:cs="Times New Roman"/>
          <w:b/>
          <w:sz w:val="24"/>
          <w:szCs w:val="24"/>
        </w:rPr>
        <w:t>.</w:t>
      </w:r>
    </w:p>
    <w:p w14:paraId="78BCAD16" w14:textId="77777777" w:rsidR="007C5F61" w:rsidRPr="007C5F61" w:rsidRDefault="007C5F61" w:rsidP="007C5F61">
      <w:pPr>
        <w:pStyle w:val="Prrafodelista"/>
        <w:spacing w:before="240" w:after="120" w:line="240" w:lineRule="auto"/>
        <w:ind w:left="1309" w:firstLine="0"/>
        <w:rPr>
          <w:rFonts w:ascii="Times New Roman" w:hAnsi="Times New Roman" w:cs="Times New Roman"/>
          <w:sz w:val="24"/>
          <w:szCs w:val="24"/>
        </w:rPr>
      </w:pPr>
    </w:p>
    <w:p w14:paraId="79491B00" w14:textId="77777777" w:rsidR="00E138F6" w:rsidRPr="00FF692B" w:rsidRDefault="00C1586D" w:rsidP="00FF692B">
      <w:pPr>
        <w:spacing w:before="240" w:after="120" w:line="240" w:lineRule="auto"/>
        <w:ind w:firstLine="709"/>
        <w:rPr>
          <w:rFonts w:ascii="Times New Roman" w:hAnsi="Times New Roman" w:cs="Times New Roman"/>
          <w:i/>
          <w:sz w:val="24"/>
          <w:szCs w:val="24"/>
        </w:rPr>
      </w:pPr>
      <w:r w:rsidRPr="002E3F4E">
        <w:rPr>
          <w:rFonts w:ascii="Times New Roman" w:hAnsi="Times New Roman" w:cs="Times New Roman"/>
          <w:i/>
          <w:sz w:val="24"/>
          <w:szCs w:val="24"/>
        </w:rPr>
        <w:lastRenderedPageBreak/>
        <w:t xml:space="preserve">1.2.1. Leyes y normas con rango de Ley. </w:t>
      </w:r>
    </w:p>
    <w:p w14:paraId="049DD281" w14:textId="77777777" w:rsidR="00207B34" w:rsidRDefault="00BB6058" w:rsidP="00640D1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1. </w:t>
      </w:r>
      <w:r w:rsidR="00640D1A" w:rsidRPr="00BB6058">
        <w:rPr>
          <w:rFonts w:ascii="Times New Roman" w:hAnsi="Times New Roman" w:cs="Times New Roman"/>
          <w:b/>
          <w:sz w:val="24"/>
          <w:szCs w:val="24"/>
        </w:rPr>
        <w:t>Instrumento de Aceptación</w:t>
      </w:r>
      <w:r w:rsidR="00640D1A" w:rsidRPr="00640D1A">
        <w:rPr>
          <w:rFonts w:ascii="Times New Roman" w:hAnsi="Times New Roman" w:cs="Times New Roman"/>
          <w:sz w:val="24"/>
          <w:szCs w:val="24"/>
        </w:rPr>
        <w:t xml:space="preserve"> de las Enmiendas al texto y a los anexos distintos del III y VII del Protocolo al </w:t>
      </w:r>
      <w:r w:rsidR="00640D1A" w:rsidRPr="00BB6058">
        <w:rPr>
          <w:rFonts w:ascii="Times New Roman" w:hAnsi="Times New Roman" w:cs="Times New Roman"/>
          <w:b/>
          <w:sz w:val="24"/>
          <w:szCs w:val="24"/>
        </w:rPr>
        <w:t>Convenio de 1979 sobre contaminación atmosférica transfronteriza a gran distancia en materia de metales pesados,</w:t>
      </w:r>
      <w:r w:rsidR="00640D1A" w:rsidRPr="00640D1A">
        <w:rPr>
          <w:rFonts w:ascii="Times New Roman" w:hAnsi="Times New Roman" w:cs="Times New Roman"/>
          <w:sz w:val="24"/>
          <w:szCs w:val="24"/>
        </w:rPr>
        <w:t xml:space="preserve"> adoptadas en Ginebra el 13 de mayo de 2012. BOE 27/01/2022. </w:t>
      </w:r>
    </w:p>
    <w:p w14:paraId="35A149F3" w14:textId="77777777" w:rsidR="00207B34" w:rsidRDefault="00BB6058" w:rsidP="00640D1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2. </w:t>
      </w:r>
      <w:r w:rsidR="00640D1A" w:rsidRPr="00BB6058">
        <w:rPr>
          <w:rFonts w:ascii="Times New Roman" w:hAnsi="Times New Roman" w:cs="Times New Roman"/>
          <w:b/>
          <w:sz w:val="24"/>
          <w:szCs w:val="24"/>
        </w:rPr>
        <w:t>Resolución de 25 de enero de 2022, del Congreso de los Diputados,</w:t>
      </w:r>
      <w:r w:rsidR="00640D1A" w:rsidRPr="00640D1A">
        <w:rPr>
          <w:rFonts w:ascii="Times New Roman" w:hAnsi="Times New Roman" w:cs="Times New Roman"/>
          <w:sz w:val="24"/>
          <w:szCs w:val="24"/>
        </w:rPr>
        <w:t xml:space="preserve"> por la que se ordena la publicación del </w:t>
      </w:r>
      <w:r w:rsidR="00640D1A" w:rsidRPr="00BB6058">
        <w:rPr>
          <w:rFonts w:ascii="Times New Roman" w:hAnsi="Times New Roman" w:cs="Times New Roman"/>
          <w:b/>
          <w:sz w:val="24"/>
          <w:szCs w:val="24"/>
        </w:rPr>
        <w:t>Acuerdo de convalidación del Real Decreto-ley 29/2021, de 21 de diciembre, por el que se adoptan medidas urgentes en el ámbito energético para el fomento de la movilidad eléctrica, el autoconsumo y el despliegue de energías renovables.</w:t>
      </w:r>
      <w:r w:rsidR="00640D1A" w:rsidRPr="00640D1A">
        <w:rPr>
          <w:rFonts w:ascii="Times New Roman" w:hAnsi="Times New Roman" w:cs="Times New Roman"/>
          <w:sz w:val="24"/>
          <w:szCs w:val="24"/>
        </w:rPr>
        <w:t xml:space="preserve"> BOE 29/01/2022. </w:t>
      </w:r>
    </w:p>
    <w:p w14:paraId="079EB3C4" w14:textId="77777777" w:rsidR="00207B34" w:rsidRDefault="00BB6058" w:rsidP="00640D1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3. </w:t>
      </w:r>
      <w:r w:rsidR="00640D1A" w:rsidRPr="00BB6058">
        <w:rPr>
          <w:rFonts w:ascii="Times New Roman" w:hAnsi="Times New Roman" w:cs="Times New Roman"/>
          <w:b/>
          <w:sz w:val="24"/>
          <w:szCs w:val="24"/>
        </w:rPr>
        <w:t>Instrumento de ratificación</w:t>
      </w:r>
      <w:r w:rsidR="00640D1A" w:rsidRPr="00640D1A">
        <w:rPr>
          <w:rFonts w:ascii="Times New Roman" w:hAnsi="Times New Roman" w:cs="Times New Roman"/>
          <w:sz w:val="24"/>
          <w:szCs w:val="24"/>
        </w:rPr>
        <w:t xml:space="preserve"> del Convenio de Minamata sobre el </w:t>
      </w:r>
      <w:r w:rsidR="00640D1A" w:rsidRPr="00BB6058">
        <w:rPr>
          <w:rFonts w:ascii="Times New Roman" w:hAnsi="Times New Roman" w:cs="Times New Roman"/>
          <w:b/>
          <w:sz w:val="24"/>
          <w:szCs w:val="24"/>
        </w:rPr>
        <w:t>Mercurio,</w:t>
      </w:r>
      <w:r w:rsidR="00640D1A" w:rsidRPr="00640D1A">
        <w:rPr>
          <w:rFonts w:ascii="Times New Roman" w:hAnsi="Times New Roman" w:cs="Times New Roman"/>
          <w:sz w:val="24"/>
          <w:szCs w:val="24"/>
        </w:rPr>
        <w:t xml:space="preserve"> hecho en Kumamoto el 10 de octubre de 2013. BOE 29/01/2022. </w:t>
      </w:r>
    </w:p>
    <w:p w14:paraId="6E631A6D" w14:textId="77777777" w:rsidR="00207B34" w:rsidRDefault="00BB6058" w:rsidP="00640D1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4. </w:t>
      </w:r>
      <w:r w:rsidR="00640D1A" w:rsidRPr="00BB6058">
        <w:rPr>
          <w:rFonts w:ascii="Times New Roman" w:hAnsi="Times New Roman" w:cs="Times New Roman"/>
          <w:b/>
          <w:sz w:val="24"/>
          <w:szCs w:val="24"/>
        </w:rPr>
        <w:t>Instrumento de ratificación</w:t>
      </w:r>
      <w:r w:rsidR="00640D1A" w:rsidRPr="00640D1A">
        <w:rPr>
          <w:rFonts w:ascii="Times New Roman" w:hAnsi="Times New Roman" w:cs="Times New Roman"/>
          <w:sz w:val="24"/>
          <w:szCs w:val="24"/>
        </w:rPr>
        <w:t xml:space="preserve"> del Protocolo que modifica el </w:t>
      </w:r>
      <w:r w:rsidR="00640D1A" w:rsidRPr="00BB6058">
        <w:rPr>
          <w:rFonts w:ascii="Times New Roman" w:hAnsi="Times New Roman" w:cs="Times New Roman"/>
          <w:b/>
          <w:sz w:val="24"/>
          <w:szCs w:val="24"/>
        </w:rPr>
        <w:t>Convenio de 29 de julio de 1960, sobre la responsabilidad civil en materia de energía nuclear</w:t>
      </w:r>
      <w:r w:rsidR="00640D1A" w:rsidRPr="00640D1A">
        <w:rPr>
          <w:rFonts w:ascii="Times New Roman" w:hAnsi="Times New Roman" w:cs="Times New Roman"/>
          <w:sz w:val="24"/>
          <w:szCs w:val="24"/>
        </w:rPr>
        <w:t xml:space="preserve"> modificado por el Protocolo Adicional de 28 de enero de 1964 y por el Protocolo de 16 de noviembre de 1982, hecho en París el 12 de febrero de 2004. BOE 02/02/2022. </w:t>
      </w:r>
    </w:p>
    <w:p w14:paraId="6AF9B896" w14:textId="77777777" w:rsidR="00207B34" w:rsidRDefault="00BB6058" w:rsidP="00640D1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5. </w:t>
      </w:r>
      <w:r w:rsidR="00640D1A" w:rsidRPr="00BB6058">
        <w:rPr>
          <w:rFonts w:ascii="Times New Roman" w:hAnsi="Times New Roman" w:cs="Times New Roman"/>
          <w:b/>
          <w:sz w:val="24"/>
          <w:szCs w:val="24"/>
        </w:rPr>
        <w:t xml:space="preserve">Instrumento de ratificación </w:t>
      </w:r>
      <w:r w:rsidR="00640D1A" w:rsidRPr="00640D1A">
        <w:rPr>
          <w:rFonts w:ascii="Times New Roman" w:hAnsi="Times New Roman" w:cs="Times New Roman"/>
          <w:sz w:val="24"/>
          <w:szCs w:val="24"/>
        </w:rPr>
        <w:t xml:space="preserve">del Protocolo que modifica el Convenio del 31 de enero de 1963 complementario al Convenio de París del 29 de julio de 1960 sobre la </w:t>
      </w:r>
      <w:r w:rsidR="00640D1A" w:rsidRPr="00BB6058">
        <w:rPr>
          <w:rFonts w:ascii="Times New Roman" w:hAnsi="Times New Roman" w:cs="Times New Roman"/>
          <w:b/>
          <w:sz w:val="24"/>
          <w:szCs w:val="24"/>
        </w:rPr>
        <w:t xml:space="preserve">responsabilidad civil en materia de energía nuclear, </w:t>
      </w:r>
      <w:r w:rsidR="00640D1A" w:rsidRPr="00640D1A">
        <w:rPr>
          <w:rFonts w:ascii="Times New Roman" w:hAnsi="Times New Roman" w:cs="Times New Roman"/>
          <w:sz w:val="24"/>
          <w:szCs w:val="24"/>
        </w:rPr>
        <w:t xml:space="preserve">modificado por el Protocolo Adicional del 28 de enero de 1964 y por el Protocolo de 16 de noviembre de 1982, hecho en París el 12 de febrero de 2004. BOE 21/01/2022. </w:t>
      </w:r>
    </w:p>
    <w:p w14:paraId="092B4F67" w14:textId="77777777" w:rsidR="00207B34" w:rsidRDefault="00BB6058" w:rsidP="00640D1A">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6. </w:t>
      </w:r>
      <w:r w:rsidR="00640D1A" w:rsidRPr="00BB6058">
        <w:rPr>
          <w:rFonts w:ascii="Times New Roman" w:hAnsi="Times New Roman" w:cs="Times New Roman"/>
          <w:b/>
          <w:sz w:val="24"/>
          <w:szCs w:val="24"/>
        </w:rPr>
        <w:t>Ley 4/2022, de 25 de febrero,</w:t>
      </w:r>
      <w:r w:rsidR="00640D1A" w:rsidRPr="00640D1A">
        <w:rPr>
          <w:rFonts w:ascii="Times New Roman" w:hAnsi="Times New Roman" w:cs="Times New Roman"/>
          <w:sz w:val="24"/>
          <w:szCs w:val="24"/>
        </w:rPr>
        <w:t xml:space="preserve"> de </w:t>
      </w:r>
      <w:r w:rsidR="00640D1A" w:rsidRPr="00BB6058">
        <w:rPr>
          <w:rFonts w:ascii="Times New Roman" w:hAnsi="Times New Roman" w:cs="Times New Roman"/>
          <w:b/>
          <w:sz w:val="24"/>
          <w:szCs w:val="24"/>
        </w:rPr>
        <w:t>protección de los consumidores y usuarios frente a situaciones de vulnerabilidad social y económica</w:t>
      </w:r>
      <w:r w:rsidR="00640D1A" w:rsidRPr="00640D1A">
        <w:rPr>
          <w:rFonts w:ascii="Times New Roman" w:hAnsi="Times New Roman" w:cs="Times New Roman"/>
          <w:sz w:val="24"/>
          <w:szCs w:val="24"/>
        </w:rPr>
        <w:t xml:space="preserve">. BOE 01/03/2022. </w:t>
      </w:r>
    </w:p>
    <w:p w14:paraId="5D91CE1A" w14:textId="77777777" w:rsidR="00447E51" w:rsidRDefault="00BB6058" w:rsidP="00207B34">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7. </w:t>
      </w:r>
      <w:r w:rsidR="00640D1A" w:rsidRPr="00BB6058">
        <w:rPr>
          <w:rFonts w:ascii="Times New Roman" w:hAnsi="Times New Roman" w:cs="Times New Roman"/>
          <w:b/>
          <w:sz w:val="24"/>
          <w:szCs w:val="24"/>
        </w:rPr>
        <w:t>Real Decreto-ley 4/2022, de 15 de marzo, por el que se adoptan medidas urgentes de apoyo al sector agrario por causa de la sequía.</w:t>
      </w:r>
      <w:r w:rsidR="00640D1A" w:rsidRPr="00640D1A">
        <w:rPr>
          <w:rFonts w:ascii="Times New Roman" w:hAnsi="Times New Roman" w:cs="Times New Roman"/>
          <w:sz w:val="24"/>
          <w:szCs w:val="24"/>
        </w:rPr>
        <w:t xml:space="preserve"> BOE 16/03/2022. </w:t>
      </w:r>
    </w:p>
    <w:p w14:paraId="3D9C9150" w14:textId="77777777" w:rsidR="00447E51" w:rsidRDefault="00D61FEC" w:rsidP="00207B34">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8. </w:t>
      </w:r>
      <w:r w:rsidR="00640D1A" w:rsidRPr="00D61FEC">
        <w:rPr>
          <w:rFonts w:ascii="Times New Roman" w:hAnsi="Times New Roman" w:cs="Times New Roman"/>
          <w:b/>
          <w:sz w:val="24"/>
          <w:szCs w:val="24"/>
        </w:rPr>
        <w:t>Real Decreto-ley 6/2022, de 29 de marzo,</w:t>
      </w:r>
      <w:r w:rsidR="00640D1A" w:rsidRPr="00640D1A">
        <w:rPr>
          <w:rFonts w:ascii="Times New Roman" w:hAnsi="Times New Roman" w:cs="Times New Roman"/>
          <w:sz w:val="24"/>
          <w:szCs w:val="24"/>
        </w:rPr>
        <w:t xml:space="preserve"> por el que se adoptan medidas urgentes en el </w:t>
      </w:r>
      <w:r w:rsidR="00640D1A" w:rsidRPr="00D61FEC">
        <w:rPr>
          <w:rFonts w:ascii="Times New Roman" w:hAnsi="Times New Roman" w:cs="Times New Roman"/>
          <w:b/>
          <w:sz w:val="24"/>
          <w:szCs w:val="24"/>
        </w:rPr>
        <w:t>marco del Plan Nacional de respuesta a las consecuencias económicas y sociales de la guerra en Ucrania.</w:t>
      </w:r>
      <w:r w:rsidR="00640D1A" w:rsidRPr="00640D1A">
        <w:rPr>
          <w:rFonts w:ascii="Times New Roman" w:hAnsi="Times New Roman" w:cs="Times New Roman"/>
          <w:sz w:val="24"/>
          <w:szCs w:val="24"/>
        </w:rPr>
        <w:t xml:space="preserve"> BOE 30/03/2022. </w:t>
      </w:r>
    </w:p>
    <w:p w14:paraId="3A7F8A0C" w14:textId="77777777" w:rsidR="00447E51" w:rsidRDefault="00D61FEC" w:rsidP="00207B34">
      <w:pPr>
        <w:spacing w:before="120"/>
        <w:ind w:firstLine="709"/>
        <w:rPr>
          <w:rFonts w:ascii="Times New Roman" w:hAnsi="Times New Roman" w:cs="Times New Roman"/>
          <w:sz w:val="24"/>
          <w:szCs w:val="24"/>
        </w:rPr>
      </w:pPr>
      <w:r>
        <w:rPr>
          <w:rFonts w:ascii="Times New Roman" w:hAnsi="Times New Roman" w:cs="Times New Roman"/>
          <w:sz w:val="24"/>
          <w:szCs w:val="24"/>
        </w:rPr>
        <w:t>9</w:t>
      </w:r>
      <w:r w:rsidR="00BB6058">
        <w:rPr>
          <w:rFonts w:ascii="Times New Roman" w:hAnsi="Times New Roman" w:cs="Times New Roman"/>
          <w:sz w:val="24"/>
          <w:szCs w:val="24"/>
        </w:rPr>
        <w:t xml:space="preserve">. </w:t>
      </w:r>
      <w:r w:rsidR="00640D1A" w:rsidRPr="00BB6058">
        <w:rPr>
          <w:rFonts w:ascii="Times New Roman" w:hAnsi="Times New Roman" w:cs="Times New Roman"/>
          <w:b/>
          <w:sz w:val="24"/>
          <w:szCs w:val="24"/>
        </w:rPr>
        <w:t>Instrumento de adhesión</w:t>
      </w:r>
      <w:r w:rsidR="00640D1A" w:rsidRPr="00640D1A">
        <w:rPr>
          <w:rFonts w:ascii="Times New Roman" w:hAnsi="Times New Roman" w:cs="Times New Roman"/>
          <w:sz w:val="24"/>
          <w:szCs w:val="24"/>
        </w:rPr>
        <w:t xml:space="preserve"> al Acuerdo sobre la </w:t>
      </w:r>
      <w:r w:rsidR="00640D1A" w:rsidRPr="00BB6058">
        <w:rPr>
          <w:rFonts w:ascii="Times New Roman" w:hAnsi="Times New Roman" w:cs="Times New Roman"/>
          <w:b/>
          <w:sz w:val="24"/>
          <w:szCs w:val="24"/>
        </w:rPr>
        <w:t>cooperación en materia de lucha contra la contaminación del Mar del Norte por hidrocarburos y otras sustancias peligrosas,</w:t>
      </w:r>
      <w:r w:rsidR="00640D1A" w:rsidRPr="00640D1A">
        <w:rPr>
          <w:rFonts w:ascii="Times New Roman" w:hAnsi="Times New Roman" w:cs="Times New Roman"/>
          <w:sz w:val="24"/>
          <w:szCs w:val="24"/>
        </w:rPr>
        <w:t xml:space="preserve"> 1983, enmendado, hecho en Bonn el 13 de septiembre de 1983, y la Decisión de las Partes Contratantes relativa a la adhesión del Reino de España a este Acuerdo. BOE 30/03/2022. </w:t>
      </w:r>
    </w:p>
    <w:p w14:paraId="49DFBBFC" w14:textId="77777777" w:rsidR="00BB6058" w:rsidRDefault="00D61FEC" w:rsidP="00207B34">
      <w:pPr>
        <w:spacing w:before="120"/>
        <w:ind w:firstLine="709"/>
        <w:rPr>
          <w:rFonts w:ascii="Times New Roman" w:hAnsi="Times New Roman" w:cs="Times New Roman"/>
          <w:sz w:val="24"/>
          <w:szCs w:val="24"/>
        </w:rPr>
      </w:pPr>
      <w:r>
        <w:rPr>
          <w:rFonts w:ascii="Times New Roman" w:hAnsi="Times New Roman" w:cs="Times New Roman"/>
          <w:sz w:val="24"/>
          <w:szCs w:val="24"/>
        </w:rPr>
        <w:t>10</w:t>
      </w:r>
      <w:r w:rsidR="00BB6058">
        <w:rPr>
          <w:rFonts w:ascii="Times New Roman" w:hAnsi="Times New Roman" w:cs="Times New Roman"/>
          <w:sz w:val="24"/>
          <w:szCs w:val="24"/>
        </w:rPr>
        <w:t xml:space="preserve">. </w:t>
      </w:r>
      <w:r w:rsidR="00640D1A" w:rsidRPr="00BB6058">
        <w:rPr>
          <w:rFonts w:ascii="Times New Roman" w:hAnsi="Times New Roman" w:cs="Times New Roman"/>
          <w:b/>
          <w:sz w:val="24"/>
          <w:szCs w:val="24"/>
        </w:rPr>
        <w:t xml:space="preserve">Resolución de 31 de marzo de 2022, del Congreso de los Diputados, </w:t>
      </w:r>
      <w:r w:rsidR="00640D1A" w:rsidRPr="00640D1A">
        <w:rPr>
          <w:rFonts w:ascii="Times New Roman" w:hAnsi="Times New Roman" w:cs="Times New Roman"/>
          <w:sz w:val="24"/>
          <w:szCs w:val="24"/>
        </w:rPr>
        <w:t xml:space="preserve">por la que se ordena la publicación del Acuerdo de </w:t>
      </w:r>
      <w:r w:rsidR="00640D1A" w:rsidRPr="00BB6058">
        <w:rPr>
          <w:rFonts w:ascii="Times New Roman" w:hAnsi="Times New Roman" w:cs="Times New Roman"/>
          <w:b/>
          <w:sz w:val="24"/>
          <w:szCs w:val="24"/>
        </w:rPr>
        <w:t>convalidación del Real Decreto-ley 4/2022, de 15 de marzo</w:t>
      </w:r>
      <w:r w:rsidR="00640D1A" w:rsidRPr="00640D1A">
        <w:rPr>
          <w:rFonts w:ascii="Times New Roman" w:hAnsi="Times New Roman" w:cs="Times New Roman"/>
          <w:sz w:val="24"/>
          <w:szCs w:val="24"/>
        </w:rPr>
        <w:t xml:space="preserve">, por el que se adoptan medidas urgentes de apoyo al sector agrario por causa de la sequía. BOE 06/04/2022. </w:t>
      </w:r>
    </w:p>
    <w:p w14:paraId="273B9348" w14:textId="77777777" w:rsidR="00BB6058" w:rsidRDefault="00D61FEC" w:rsidP="00207B34">
      <w:pPr>
        <w:spacing w:before="120"/>
        <w:ind w:firstLine="709"/>
        <w:rPr>
          <w:rFonts w:ascii="Times New Roman" w:hAnsi="Times New Roman" w:cs="Times New Roman"/>
          <w:sz w:val="24"/>
          <w:szCs w:val="24"/>
        </w:rPr>
      </w:pPr>
      <w:r>
        <w:rPr>
          <w:rFonts w:ascii="Times New Roman" w:hAnsi="Times New Roman" w:cs="Times New Roman"/>
          <w:sz w:val="24"/>
          <w:szCs w:val="24"/>
        </w:rPr>
        <w:t>11</w:t>
      </w:r>
      <w:r w:rsidR="00BB6058">
        <w:rPr>
          <w:rFonts w:ascii="Times New Roman" w:hAnsi="Times New Roman" w:cs="Times New Roman"/>
          <w:sz w:val="24"/>
          <w:szCs w:val="24"/>
        </w:rPr>
        <w:t xml:space="preserve">. </w:t>
      </w:r>
      <w:r w:rsidR="00640D1A" w:rsidRPr="00BB6058">
        <w:rPr>
          <w:rFonts w:ascii="Times New Roman" w:hAnsi="Times New Roman" w:cs="Times New Roman"/>
          <w:b/>
          <w:sz w:val="24"/>
          <w:szCs w:val="24"/>
        </w:rPr>
        <w:t>Ley 7/2022, de 8 de abril,</w:t>
      </w:r>
      <w:r w:rsidR="00640D1A" w:rsidRPr="00640D1A">
        <w:rPr>
          <w:rFonts w:ascii="Times New Roman" w:hAnsi="Times New Roman" w:cs="Times New Roman"/>
          <w:sz w:val="24"/>
          <w:szCs w:val="24"/>
        </w:rPr>
        <w:t xml:space="preserve"> de </w:t>
      </w:r>
      <w:r w:rsidR="00640D1A" w:rsidRPr="00BB6058">
        <w:rPr>
          <w:rFonts w:ascii="Times New Roman" w:hAnsi="Times New Roman" w:cs="Times New Roman"/>
          <w:b/>
          <w:sz w:val="24"/>
          <w:szCs w:val="24"/>
        </w:rPr>
        <w:t>residuos y suelos contaminados para una economía circular.</w:t>
      </w:r>
      <w:r w:rsidR="00640D1A" w:rsidRPr="00640D1A">
        <w:rPr>
          <w:rFonts w:ascii="Times New Roman" w:hAnsi="Times New Roman" w:cs="Times New Roman"/>
          <w:sz w:val="24"/>
          <w:szCs w:val="24"/>
        </w:rPr>
        <w:t xml:space="preserve"> BOE 09/04/2022. </w:t>
      </w:r>
    </w:p>
    <w:p w14:paraId="338DF7BD" w14:textId="77777777" w:rsidR="0078212B" w:rsidRPr="00B627C1" w:rsidRDefault="0078212B" w:rsidP="0078212B">
      <w:pPr>
        <w:pStyle w:val="parrafo2"/>
        <w:shd w:val="clear" w:color="auto" w:fill="FFFFFF"/>
        <w:spacing w:before="200" w:beforeAutospacing="0" w:after="0" w:afterAutospacing="0" w:line="280" w:lineRule="exact"/>
        <w:ind w:left="142" w:firstLine="709"/>
        <w:jc w:val="both"/>
        <w:rPr>
          <w:b/>
        </w:rPr>
      </w:pPr>
    </w:p>
    <w:p w14:paraId="6865EB8B" w14:textId="77777777" w:rsidR="001712EE" w:rsidRPr="00CA37EC" w:rsidRDefault="00CA37EC" w:rsidP="00CA37EC">
      <w:pPr>
        <w:spacing w:before="120"/>
        <w:rPr>
          <w:rFonts w:ascii="Times New Roman" w:hAnsi="Times New Roman" w:cs="Times New Roman"/>
          <w:i/>
          <w:sz w:val="24"/>
          <w:szCs w:val="24"/>
        </w:rPr>
      </w:pPr>
      <w:r>
        <w:rPr>
          <w:rFonts w:ascii="Times New Roman" w:hAnsi="Times New Roman" w:cs="Times New Roman"/>
          <w:i/>
          <w:sz w:val="24"/>
          <w:szCs w:val="24"/>
        </w:rPr>
        <w:t>1.2.2.</w:t>
      </w:r>
      <w:r w:rsidR="00642200" w:rsidRPr="00CA37EC">
        <w:rPr>
          <w:rFonts w:ascii="Times New Roman" w:hAnsi="Times New Roman" w:cs="Times New Roman"/>
          <w:i/>
          <w:sz w:val="24"/>
          <w:szCs w:val="24"/>
        </w:rPr>
        <w:t xml:space="preserve">Reglamentos. </w:t>
      </w:r>
    </w:p>
    <w:p w14:paraId="290A2431" w14:textId="77777777" w:rsidR="00CA37EC" w:rsidRPr="00CA37EC" w:rsidRDefault="00CA37EC" w:rsidP="00CA37EC">
      <w:pPr>
        <w:spacing w:before="120"/>
        <w:ind w:firstLine="708"/>
        <w:rPr>
          <w:rFonts w:ascii="Times New Roman" w:hAnsi="Times New Roman" w:cs="Times New Roman"/>
          <w:sz w:val="24"/>
          <w:szCs w:val="24"/>
        </w:rPr>
      </w:pPr>
      <w:r>
        <w:rPr>
          <w:rFonts w:ascii="Times New Roman" w:hAnsi="Times New Roman" w:cs="Times New Roman"/>
          <w:sz w:val="24"/>
          <w:szCs w:val="24"/>
        </w:rPr>
        <w:lastRenderedPageBreak/>
        <w:t>1.</w:t>
      </w:r>
      <w:r w:rsidRPr="00CA37EC">
        <w:rPr>
          <w:rFonts w:ascii="Times New Roman" w:hAnsi="Times New Roman" w:cs="Times New Roman"/>
          <w:b/>
          <w:sz w:val="24"/>
          <w:szCs w:val="24"/>
        </w:rPr>
        <w:t>Real Decreto 109/2022, de 8 de febrero,</w:t>
      </w:r>
      <w:r w:rsidRPr="00CA37EC">
        <w:rPr>
          <w:rFonts w:ascii="Times New Roman" w:hAnsi="Times New Roman" w:cs="Times New Roman"/>
          <w:sz w:val="24"/>
          <w:szCs w:val="24"/>
        </w:rPr>
        <w:t xml:space="preserve"> por el que se establece el </w:t>
      </w:r>
      <w:r w:rsidRPr="00CA37EC">
        <w:rPr>
          <w:rFonts w:ascii="Times New Roman" w:hAnsi="Times New Roman" w:cs="Times New Roman"/>
          <w:b/>
          <w:sz w:val="24"/>
          <w:szCs w:val="24"/>
        </w:rPr>
        <w:t>curso de especialización en Mantenimiento y seguridad en sistemas de vehículos híbridos y eléctricos y se fijan los aspectos básicos del currículo</w:t>
      </w:r>
      <w:r w:rsidRPr="00CA37EC">
        <w:rPr>
          <w:rFonts w:ascii="Times New Roman" w:hAnsi="Times New Roman" w:cs="Times New Roman"/>
          <w:sz w:val="24"/>
          <w:szCs w:val="24"/>
        </w:rPr>
        <w:t xml:space="preserve">, y se corrigen errores de diversos reales decretos por los que se establecen certificados de profesionalidad. BOE 09/02/2022. </w:t>
      </w:r>
    </w:p>
    <w:p w14:paraId="051B2679" w14:textId="77777777" w:rsidR="00CA37EC" w:rsidRPr="00CA37EC" w:rsidRDefault="00CA37EC" w:rsidP="00CA37EC">
      <w:pPr>
        <w:spacing w:before="120"/>
        <w:ind w:firstLine="708"/>
        <w:rPr>
          <w:rFonts w:ascii="Times New Roman" w:hAnsi="Times New Roman" w:cs="Times New Roman"/>
          <w:sz w:val="24"/>
          <w:szCs w:val="24"/>
        </w:rPr>
      </w:pPr>
      <w:r>
        <w:rPr>
          <w:rFonts w:ascii="Times New Roman" w:hAnsi="Times New Roman" w:cs="Times New Roman"/>
          <w:sz w:val="24"/>
          <w:szCs w:val="24"/>
        </w:rPr>
        <w:t>2</w:t>
      </w:r>
      <w:r w:rsidRPr="00145018">
        <w:rPr>
          <w:rFonts w:ascii="Times New Roman" w:hAnsi="Times New Roman" w:cs="Times New Roman"/>
          <w:b/>
          <w:sz w:val="24"/>
          <w:szCs w:val="24"/>
        </w:rPr>
        <w:t>.Real Decreto 113/2022, de 8 de febrero,</w:t>
      </w:r>
      <w:r w:rsidRPr="00CA37EC">
        <w:rPr>
          <w:rFonts w:ascii="Times New Roman" w:hAnsi="Times New Roman" w:cs="Times New Roman"/>
          <w:sz w:val="24"/>
          <w:szCs w:val="24"/>
        </w:rPr>
        <w:t xml:space="preserve"> por el que se establecen las </w:t>
      </w:r>
      <w:r w:rsidRPr="00145018">
        <w:rPr>
          <w:rFonts w:ascii="Times New Roman" w:hAnsi="Times New Roman" w:cs="Times New Roman"/>
          <w:b/>
          <w:sz w:val="24"/>
          <w:szCs w:val="24"/>
        </w:rPr>
        <w:t>bases reguladoras de las subvenciones para el fomento de acciones de transferencia de conocimientos e información y adquisición de competencias en digitalización, y para el asesoramiento, gestión y sustitución, destinadas al sector agroalimentario</w:t>
      </w:r>
      <w:r w:rsidRPr="00CA37EC">
        <w:rPr>
          <w:rFonts w:ascii="Times New Roman" w:hAnsi="Times New Roman" w:cs="Times New Roman"/>
          <w:sz w:val="24"/>
          <w:szCs w:val="24"/>
        </w:rPr>
        <w:t xml:space="preserve">, en el marco del Programa Nacional de Desarrollo Rural 2014-2020, y se aprueba su convocatoria para los ejercicios 2022 y 2023. BOE 09/02/2022. </w:t>
      </w:r>
    </w:p>
    <w:p w14:paraId="7D9FAC0C" w14:textId="77777777" w:rsidR="007763B7" w:rsidRDefault="007763B7" w:rsidP="007763B7">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3. </w:t>
      </w:r>
      <w:r w:rsidRPr="007763B7">
        <w:rPr>
          <w:rFonts w:ascii="Times New Roman" w:hAnsi="Times New Roman" w:cs="Times New Roman"/>
          <w:b/>
          <w:sz w:val="24"/>
          <w:szCs w:val="24"/>
        </w:rPr>
        <w:t xml:space="preserve">Real Decreto 128/2022, de 15 de febrero, </w:t>
      </w:r>
      <w:r w:rsidRPr="00640D1A">
        <w:rPr>
          <w:rFonts w:ascii="Times New Roman" w:hAnsi="Times New Roman" w:cs="Times New Roman"/>
          <w:sz w:val="24"/>
          <w:szCs w:val="24"/>
        </w:rPr>
        <w:t xml:space="preserve">sobre </w:t>
      </w:r>
      <w:r w:rsidRPr="00576804">
        <w:rPr>
          <w:rFonts w:ascii="Times New Roman" w:hAnsi="Times New Roman" w:cs="Times New Roman"/>
          <w:b/>
          <w:sz w:val="24"/>
          <w:szCs w:val="24"/>
        </w:rPr>
        <w:t>instalaciones portuarias receptoras de desechos de buques</w:t>
      </w:r>
      <w:r w:rsidRPr="00640D1A">
        <w:rPr>
          <w:rFonts w:ascii="Times New Roman" w:hAnsi="Times New Roman" w:cs="Times New Roman"/>
          <w:sz w:val="24"/>
          <w:szCs w:val="24"/>
        </w:rPr>
        <w:t xml:space="preserve">. BOE 16/02/2022. </w:t>
      </w:r>
    </w:p>
    <w:p w14:paraId="71983C1F" w14:textId="77777777" w:rsidR="00576804" w:rsidRDefault="00576804" w:rsidP="00576804">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4. </w:t>
      </w:r>
      <w:r w:rsidRPr="00576804">
        <w:rPr>
          <w:rFonts w:ascii="Times New Roman" w:hAnsi="Times New Roman" w:cs="Times New Roman"/>
          <w:b/>
          <w:sz w:val="24"/>
          <w:szCs w:val="24"/>
        </w:rPr>
        <w:t xml:space="preserve">Real Decreto 97/2022, de 1 de febrero, </w:t>
      </w:r>
      <w:r w:rsidRPr="00640D1A">
        <w:rPr>
          <w:rFonts w:ascii="Times New Roman" w:hAnsi="Times New Roman" w:cs="Times New Roman"/>
          <w:sz w:val="24"/>
          <w:szCs w:val="24"/>
        </w:rPr>
        <w:t xml:space="preserve">por el que se aprueba el Programa anual 2022 del </w:t>
      </w:r>
      <w:r w:rsidRPr="00576804">
        <w:rPr>
          <w:rFonts w:ascii="Times New Roman" w:hAnsi="Times New Roman" w:cs="Times New Roman"/>
          <w:b/>
          <w:sz w:val="24"/>
          <w:szCs w:val="24"/>
        </w:rPr>
        <w:t>Plan Estadístico Nacional 2021-2024.</w:t>
      </w:r>
      <w:r w:rsidRPr="00640D1A">
        <w:rPr>
          <w:rFonts w:ascii="Times New Roman" w:hAnsi="Times New Roman" w:cs="Times New Roman"/>
          <w:sz w:val="24"/>
          <w:szCs w:val="24"/>
        </w:rPr>
        <w:t xml:space="preserve"> BOE 26/02/2022. </w:t>
      </w:r>
    </w:p>
    <w:p w14:paraId="78476386" w14:textId="77777777" w:rsidR="00576804" w:rsidRDefault="00576804" w:rsidP="00576804">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5. </w:t>
      </w:r>
      <w:r w:rsidRPr="00576804">
        <w:rPr>
          <w:rFonts w:ascii="Times New Roman" w:hAnsi="Times New Roman" w:cs="Times New Roman"/>
          <w:b/>
          <w:sz w:val="24"/>
          <w:szCs w:val="24"/>
        </w:rPr>
        <w:t xml:space="preserve">Real Decreto 159/2022, de 1 de marzo, </w:t>
      </w:r>
      <w:r w:rsidRPr="00640D1A">
        <w:rPr>
          <w:rFonts w:ascii="Times New Roman" w:hAnsi="Times New Roman" w:cs="Times New Roman"/>
          <w:sz w:val="24"/>
          <w:szCs w:val="24"/>
        </w:rPr>
        <w:t xml:space="preserve">sobre </w:t>
      </w:r>
      <w:r w:rsidRPr="00576804">
        <w:rPr>
          <w:rFonts w:ascii="Times New Roman" w:hAnsi="Times New Roman" w:cs="Times New Roman"/>
          <w:b/>
          <w:sz w:val="24"/>
          <w:szCs w:val="24"/>
        </w:rPr>
        <w:t>conservación de los recursos genéticos forestales y de la flora silvestre</w:t>
      </w:r>
      <w:r w:rsidRPr="00640D1A">
        <w:rPr>
          <w:rFonts w:ascii="Times New Roman" w:hAnsi="Times New Roman" w:cs="Times New Roman"/>
          <w:sz w:val="24"/>
          <w:szCs w:val="24"/>
        </w:rPr>
        <w:t xml:space="preserve"> y por el que se modifica el Real Decreto 1424/2008, de 14 de agosto, por el que se determinan la composición y las funciones de la Comisión Estatal para el Patrimonio Natural y la Biodiversidad, se dictan las normas que regulan su funcionamiento y se establecen los comités especializados adscritos a la misma, y el Real Decreto 1269/2018, de 11 de octubre, por el que se determinan la composición, las funciones y las normas de funcionamiento del </w:t>
      </w:r>
      <w:r w:rsidRPr="00576804">
        <w:rPr>
          <w:rFonts w:ascii="Times New Roman" w:hAnsi="Times New Roman" w:cs="Times New Roman"/>
          <w:b/>
          <w:sz w:val="24"/>
          <w:szCs w:val="24"/>
        </w:rPr>
        <w:t>Consejo Forestal Nacional.</w:t>
      </w:r>
      <w:r w:rsidRPr="00640D1A">
        <w:rPr>
          <w:rFonts w:ascii="Times New Roman" w:hAnsi="Times New Roman" w:cs="Times New Roman"/>
          <w:sz w:val="24"/>
          <w:szCs w:val="24"/>
        </w:rPr>
        <w:t xml:space="preserve"> BOE 10/03/2022. </w:t>
      </w:r>
    </w:p>
    <w:p w14:paraId="65C20C08" w14:textId="77777777" w:rsidR="00F93228" w:rsidRDefault="00F93228" w:rsidP="00F93228">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6. </w:t>
      </w:r>
      <w:r w:rsidRPr="00F93228">
        <w:rPr>
          <w:rFonts w:ascii="Times New Roman" w:hAnsi="Times New Roman" w:cs="Times New Roman"/>
          <w:b/>
          <w:sz w:val="24"/>
          <w:szCs w:val="24"/>
        </w:rPr>
        <w:t>Real Decreto 188/2022, de 15 de marzo,</w:t>
      </w:r>
      <w:r w:rsidRPr="00640D1A">
        <w:rPr>
          <w:rFonts w:ascii="Times New Roman" w:hAnsi="Times New Roman" w:cs="Times New Roman"/>
          <w:sz w:val="24"/>
          <w:szCs w:val="24"/>
        </w:rPr>
        <w:t xml:space="preserve"> por el que se modifica el Real Decreto 983/2021, de 16 de noviembre, por el que se aprueba la concesión directa a las comunidades autónomas y a las ciudades de Ceuta y Melilla de </w:t>
      </w:r>
      <w:r w:rsidRPr="00F93228">
        <w:rPr>
          <w:rFonts w:ascii="Times New Roman" w:hAnsi="Times New Roman" w:cs="Times New Roman"/>
          <w:b/>
          <w:sz w:val="24"/>
          <w:szCs w:val="24"/>
        </w:rPr>
        <w:t>ayudas para la transformación de flotas de transporte de viajeros y mercancías de empresas privadas prestadoras de servicios de transporte por carretera, así como de empresas que realicen transporte privado complementario,</w:t>
      </w:r>
      <w:r w:rsidRPr="00640D1A">
        <w:rPr>
          <w:rFonts w:ascii="Times New Roman" w:hAnsi="Times New Roman" w:cs="Times New Roman"/>
          <w:sz w:val="24"/>
          <w:szCs w:val="24"/>
        </w:rPr>
        <w:t xml:space="preserve"> en el marco del Plan de Recuperación, Transformación y Resiliencia. BOE 16/03/2022. </w:t>
      </w:r>
    </w:p>
    <w:p w14:paraId="60546E97" w14:textId="77777777" w:rsidR="00F93228" w:rsidRDefault="00F93228" w:rsidP="00F93228">
      <w:pPr>
        <w:spacing w:before="120"/>
        <w:ind w:firstLine="709"/>
        <w:rPr>
          <w:rFonts w:ascii="Times New Roman" w:hAnsi="Times New Roman" w:cs="Times New Roman"/>
          <w:sz w:val="24"/>
          <w:szCs w:val="24"/>
        </w:rPr>
      </w:pPr>
      <w:r>
        <w:rPr>
          <w:rFonts w:ascii="Times New Roman" w:hAnsi="Times New Roman" w:cs="Times New Roman"/>
          <w:sz w:val="24"/>
          <w:szCs w:val="24"/>
        </w:rPr>
        <w:t>7</w:t>
      </w:r>
      <w:r w:rsidRPr="00F93228">
        <w:rPr>
          <w:rFonts w:ascii="Times New Roman" w:hAnsi="Times New Roman" w:cs="Times New Roman"/>
          <w:b/>
          <w:sz w:val="24"/>
          <w:szCs w:val="24"/>
        </w:rPr>
        <w:t>. Real Decreto 151/2022, de 22 de febrero,</w:t>
      </w:r>
      <w:r w:rsidRPr="00640D1A">
        <w:rPr>
          <w:rFonts w:ascii="Times New Roman" w:hAnsi="Times New Roman" w:cs="Times New Roman"/>
          <w:sz w:val="24"/>
          <w:szCs w:val="24"/>
        </w:rPr>
        <w:t xml:space="preserve"> por el que se </w:t>
      </w:r>
      <w:r w:rsidRPr="00F93228">
        <w:rPr>
          <w:rFonts w:ascii="Times New Roman" w:hAnsi="Times New Roman" w:cs="Times New Roman"/>
          <w:b/>
          <w:sz w:val="24"/>
          <w:szCs w:val="24"/>
        </w:rPr>
        <w:t>actualizan determinadas cualificaciones profesionales de las familias profesionales Hostelería y Turismo, Marítimo-Pesquera, Seguridad y Medio Ambiente, y Servicios Socioculturales y a la Comunidad,</w:t>
      </w:r>
      <w:r w:rsidRPr="00640D1A">
        <w:rPr>
          <w:rFonts w:ascii="Times New Roman" w:hAnsi="Times New Roman" w:cs="Times New Roman"/>
          <w:sz w:val="24"/>
          <w:szCs w:val="24"/>
        </w:rPr>
        <w:t xml:space="preserve"> recogidas en el Catálogo Nacional de Cualificaciones Profesionales. BOE 17/03/2022. </w:t>
      </w:r>
    </w:p>
    <w:p w14:paraId="22236EF9" w14:textId="77777777" w:rsidR="00F93228" w:rsidRDefault="00F93228" w:rsidP="00F93228">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8. </w:t>
      </w:r>
      <w:r w:rsidRPr="00F93228">
        <w:rPr>
          <w:rFonts w:ascii="Times New Roman" w:hAnsi="Times New Roman" w:cs="Times New Roman"/>
          <w:b/>
          <w:sz w:val="24"/>
          <w:szCs w:val="24"/>
        </w:rPr>
        <w:t>Real Decreto 148/2022, de 22 de febrero,</w:t>
      </w:r>
      <w:r w:rsidRPr="00640D1A">
        <w:rPr>
          <w:rFonts w:ascii="Times New Roman" w:hAnsi="Times New Roman" w:cs="Times New Roman"/>
          <w:sz w:val="24"/>
          <w:szCs w:val="24"/>
        </w:rPr>
        <w:t xml:space="preserve"> por el que se establecen, actualizan y suprimen determinadas </w:t>
      </w:r>
      <w:r w:rsidRPr="00F93228">
        <w:rPr>
          <w:rFonts w:ascii="Times New Roman" w:hAnsi="Times New Roman" w:cs="Times New Roman"/>
          <w:b/>
          <w:sz w:val="24"/>
          <w:szCs w:val="24"/>
        </w:rPr>
        <w:t>cualificaciones profesionales de las familias profesionales Agraria, Artes Gráficas, Hostelería y Turismo, Industrias Alimentarias y Química,</w:t>
      </w:r>
      <w:r w:rsidRPr="00640D1A">
        <w:rPr>
          <w:rFonts w:ascii="Times New Roman" w:hAnsi="Times New Roman" w:cs="Times New Roman"/>
          <w:sz w:val="24"/>
          <w:szCs w:val="24"/>
        </w:rPr>
        <w:t xml:space="preserve"> recogidas en el Catálogo Nacional de Cualificaciones Profesionales. BOE 17/03/2022. </w:t>
      </w:r>
    </w:p>
    <w:p w14:paraId="4465114F" w14:textId="77777777" w:rsidR="00F93228" w:rsidRDefault="00F93228" w:rsidP="00F93228">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9. </w:t>
      </w:r>
      <w:r w:rsidRPr="00F93228">
        <w:rPr>
          <w:rFonts w:ascii="Times New Roman" w:hAnsi="Times New Roman" w:cs="Times New Roman"/>
          <w:b/>
          <w:sz w:val="24"/>
          <w:szCs w:val="24"/>
        </w:rPr>
        <w:t>Real Decreto 149/2022, de 22 de febrero,</w:t>
      </w:r>
      <w:r w:rsidRPr="00640D1A">
        <w:rPr>
          <w:rFonts w:ascii="Times New Roman" w:hAnsi="Times New Roman" w:cs="Times New Roman"/>
          <w:sz w:val="24"/>
          <w:szCs w:val="24"/>
        </w:rPr>
        <w:t xml:space="preserve"> por el que se actualizan determinadas </w:t>
      </w:r>
      <w:r w:rsidRPr="00F93228">
        <w:rPr>
          <w:rFonts w:ascii="Times New Roman" w:hAnsi="Times New Roman" w:cs="Times New Roman"/>
          <w:b/>
          <w:sz w:val="24"/>
          <w:szCs w:val="24"/>
        </w:rPr>
        <w:t>cualificaciones profesionales de las familias profesionales Actividades Físicas y Deportivas, Agraria, Energía y Agua, y Hostelería y Turismo,</w:t>
      </w:r>
      <w:r w:rsidRPr="00640D1A">
        <w:rPr>
          <w:rFonts w:ascii="Times New Roman" w:hAnsi="Times New Roman" w:cs="Times New Roman"/>
          <w:sz w:val="24"/>
          <w:szCs w:val="24"/>
        </w:rPr>
        <w:t xml:space="preserve"> recogidas en el Catálogo Nacional de Cualificaciones Profesionales. BOE 17/03/2022. </w:t>
      </w:r>
    </w:p>
    <w:p w14:paraId="7455EF25" w14:textId="77777777" w:rsidR="00F93228" w:rsidRDefault="00F93228" w:rsidP="00F93228">
      <w:pPr>
        <w:spacing w:before="120"/>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F93228">
        <w:rPr>
          <w:rFonts w:ascii="Times New Roman" w:hAnsi="Times New Roman" w:cs="Times New Roman"/>
          <w:b/>
          <w:sz w:val="24"/>
          <w:szCs w:val="24"/>
        </w:rPr>
        <w:t>Real Decreto 150/2022, de 22 de febrero,</w:t>
      </w:r>
      <w:r w:rsidRPr="00640D1A">
        <w:rPr>
          <w:rFonts w:ascii="Times New Roman" w:hAnsi="Times New Roman" w:cs="Times New Roman"/>
          <w:sz w:val="24"/>
          <w:szCs w:val="24"/>
        </w:rPr>
        <w:t xml:space="preserve"> por el que se actualizan determinadas cualificaciones profesionales de las familias profesionales </w:t>
      </w:r>
      <w:r w:rsidRPr="00D61FEC">
        <w:rPr>
          <w:rFonts w:ascii="Times New Roman" w:hAnsi="Times New Roman" w:cs="Times New Roman"/>
          <w:b/>
          <w:sz w:val="24"/>
          <w:szCs w:val="24"/>
        </w:rPr>
        <w:t>Imagen Personal, Industrias Alimentarias, Industrias Extractivas, Informática y Comunicaciones, e Instalación y Mantenimiento, y se modifican parcialmente determinadas cualificaciones profesionales de las familias profesionales Hostelería y Turismo, Imagen Personal, Industrias Extractivas e Informática y Comunicaciones,</w:t>
      </w:r>
      <w:r w:rsidRPr="00640D1A">
        <w:rPr>
          <w:rFonts w:ascii="Times New Roman" w:hAnsi="Times New Roman" w:cs="Times New Roman"/>
          <w:sz w:val="24"/>
          <w:szCs w:val="24"/>
        </w:rPr>
        <w:t xml:space="preserve"> recogidas en el Catálogo Nacional de Cualificaciones Profesionales. BOE 17/03/2022. </w:t>
      </w:r>
    </w:p>
    <w:p w14:paraId="1FC44A6A" w14:textId="77777777" w:rsidR="00F93228" w:rsidRDefault="00F93228" w:rsidP="00F93228">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11. </w:t>
      </w:r>
      <w:r w:rsidRPr="00D61FEC">
        <w:rPr>
          <w:rFonts w:ascii="Times New Roman" w:hAnsi="Times New Roman" w:cs="Times New Roman"/>
          <w:b/>
          <w:sz w:val="24"/>
          <w:szCs w:val="24"/>
        </w:rPr>
        <w:t xml:space="preserve">Real Decreto 151/2022, de 22 de febrero, </w:t>
      </w:r>
      <w:r w:rsidRPr="00640D1A">
        <w:rPr>
          <w:rFonts w:ascii="Times New Roman" w:hAnsi="Times New Roman" w:cs="Times New Roman"/>
          <w:sz w:val="24"/>
          <w:szCs w:val="24"/>
        </w:rPr>
        <w:t xml:space="preserve">por el que se actualizan determinadas cualificaciones profesionales de las familias profesionales </w:t>
      </w:r>
      <w:r w:rsidRPr="00D61FEC">
        <w:rPr>
          <w:rFonts w:ascii="Times New Roman" w:hAnsi="Times New Roman" w:cs="Times New Roman"/>
          <w:b/>
          <w:sz w:val="24"/>
          <w:szCs w:val="24"/>
        </w:rPr>
        <w:t>Hostelería y Turismo, Marítimo-Pesquera, Seguridad y Medio Ambiente, y Servicios Socioculturales y a la Comunidad,</w:t>
      </w:r>
      <w:r w:rsidRPr="00640D1A">
        <w:rPr>
          <w:rFonts w:ascii="Times New Roman" w:hAnsi="Times New Roman" w:cs="Times New Roman"/>
          <w:sz w:val="24"/>
          <w:szCs w:val="24"/>
        </w:rPr>
        <w:t xml:space="preserve"> recogidas en el Catálogo Nacional de Cualificaciones Profesionales. BOE 17/03/2022. </w:t>
      </w:r>
    </w:p>
    <w:p w14:paraId="4867949B" w14:textId="77777777" w:rsidR="00F93228" w:rsidRDefault="00F93228" w:rsidP="00F93228">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12. </w:t>
      </w:r>
      <w:r w:rsidRPr="00D61FEC">
        <w:rPr>
          <w:rFonts w:ascii="Times New Roman" w:hAnsi="Times New Roman" w:cs="Times New Roman"/>
          <w:b/>
          <w:sz w:val="24"/>
          <w:szCs w:val="24"/>
        </w:rPr>
        <w:t>Real Decreto 184/2022, de 8 de marzo,</w:t>
      </w:r>
      <w:r w:rsidRPr="00640D1A">
        <w:rPr>
          <w:rFonts w:ascii="Times New Roman" w:hAnsi="Times New Roman" w:cs="Times New Roman"/>
          <w:sz w:val="24"/>
          <w:szCs w:val="24"/>
        </w:rPr>
        <w:t xml:space="preserve"> por el que se regula la actividad de </w:t>
      </w:r>
      <w:r w:rsidRPr="00D61FEC">
        <w:rPr>
          <w:rFonts w:ascii="Times New Roman" w:hAnsi="Times New Roman" w:cs="Times New Roman"/>
          <w:b/>
          <w:sz w:val="24"/>
          <w:szCs w:val="24"/>
        </w:rPr>
        <w:t>prestación de servicios de recarga energética de vehículos eléctricos.</w:t>
      </w:r>
      <w:r w:rsidRPr="00640D1A">
        <w:rPr>
          <w:rFonts w:ascii="Times New Roman" w:hAnsi="Times New Roman" w:cs="Times New Roman"/>
          <w:sz w:val="24"/>
          <w:szCs w:val="24"/>
        </w:rPr>
        <w:t xml:space="preserve"> BOE 19/03/2022. </w:t>
      </w:r>
    </w:p>
    <w:p w14:paraId="48BCDED1" w14:textId="77777777" w:rsidR="00D61FEC" w:rsidRDefault="00D61FEC" w:rsidP="00D61FEC">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13. </w:t>
      </w:r>
      <w:r w:rsidRPr="00D61FEC">
        <w:rPr>
          <w:rFonts w:ascii="Times New Roman" w:hAnsi="Times New Roman" w:cs="Times New Roman"/>
          <w:b/>
          <w:sz w:val="24"/>
          <w:szCs w:val="24"/>
        </w:rPr>
        <w:t xml:space="preserve">Real Decreto 208/2022, de 22 de marzo, </w:t>
      </w:r>
      <w:r w:rsidRPr="00640D1A">
        <w:rPr>
          <w:rFonts w:ascii="Times New Roman" w:hAnsi="Times New Roman" w:cs="Times New Roman"/>
          <w:sz w:val="24"/>
          <w:szCs w:val="24"/>
        </w:rPr>
        <w:t xml:space="preserve">sobre las </w:t>
      </w:r>
      <w:r w:rsidRPr="00D61FEC">
        <w:rPr>
          <w:rFonts w:ascii="Times New Roman" w:hAnsi="Times New Roman" w:cs="Times New Roman"/>
          <w:b/>
          <w:sz w:val="24"/>
          <w:szCs w:val="24"/>
        </w:rPr>
        <w:t xml:space="preserve">garantías financieras en materia de residuos. </w:t>
      </w:r>
      <w:r w:rsidRPr="00640D1A">
        <w:rPr>
          <w:rFonts w:ascii="Times New Roman" w:hAnsi="Times New Roman" w:cs="Times New Roman"/>
          <w:sz w:val="24"/>
          <w:szCs w:val="24"/>
        </w:rPr>
        <w:t xml:space="preserve">BOE 01/04/2022. </w:t>
      </w:r>
    </w:p>
    <w:p w14:paraId="10BCCFF8" w14:textId="77777777" w:rsidR="00D61FEC" w:rsidRDefault="00D61FEC" w:rsidP="00D61FEC">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14. </w:t>
      </w:r>
      <w:r w:rsidRPr="00D61FEC">
        <w:rPr>
          <w:rFonts w:ascii="Times New Roman" w:hAnsi="Times New Roman" w:cs="Times New Roman"/>
          <w:b/>
          <w:sz w:val="24"/>
          <w:szCs w:val="24"/>
        </w:rPr>
        <w:t>Real Decreto 218/2022, de 29 de marzo,</w:t>
      </w:r>
      <w:r w:rsidRPr="00640D1A">
        <w:rPr>
          <w:rFonts w:ascii="Times New Roman" w:hAnsi="Times New Roman" w:cs="Times New Roman"/>
          <w:sz w:val="24"/>
          <w:szCs w:val="24"/>
        </w:rPr>
        <w:t xml:space="preserve"> por el que se modifica el Real Decreto 79/2019, de 22 de febrero, por el que se regula el </w:t>
      </w:r>
      <w:r w:rsidRPr="00D61FEC">
        <w:rPr>
          <w:rFonts w:ascii="Times New Roman" w:hAnsi="Times New Roman" w:cs="Times New Roman"/>
          <w:b/>
          <w:sz w:val="24"/>
          <w:szCs w:val="24"/>
        </w:rPr>
        <w:t>informe de compatibilidad y se establecen los criterios de compatibilidad con las estrategias marinas.</w:t>
      </w:r>
      <w:r w:rsidRPr="00640D1A">
        <w:rPr>
          <w:rFonts w:ascii="Times New Roman" w:hAnsi="Times New Roman" w:cs="Times New Roman"/>
          <w:sz w:val="24"/>
          <w:szCs w:val="24"/>
        </w:rPr>
        <w:t xml:space="preserve"> BOE 13/04/2022. </w:t>
      </w:r>
    </w:p>
    <w:p w14:paraId="368320FB" w14:textId="77777777" w:rsidR="00D61FEC" w:rsidRDefault="00D61FEC" w:rsidP="00D61FEC">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15. </w:t>
      </w:r>
      <w:r w:rsidRPr="00D61FEC">
        <w:rPr>
          <w:rFonts w:ascii="Times New Roman" w:hAnsi="Times New Roman" w:cs="Times New Roman"/>
          <w:b/>
          <w:sz w:val="24"/>
          <w:szCs w:val="24"/>
        </w:rPr>
        <w:t>Real Decreto 287/2022, de 19 de abril,</w:t>
      </w:r>
      <w:r w:rsidRPr="00640D1A">
        <w:rPr>
          <w:rFonts w:ascii="Times New Roman" w:hAnsi="Times New Roman" w:cs="Times New Roman"/>
          <w:sz w:val="24"/>
          <w:szCs w:val="24"/>
        </w:rPr>
        <w:t xml:space="preserve"> por el que se regula la </w:t>
      </w:r>
      <w:r w:rsidRPr="00D61FEC">
        <w:rPr>
          <w:rFonts w:ascii="Times New Roman" w:hAnsi="Times New Roman" w:cs="Times New Roman"/>
          <w:b/>
          <w:sz w:val="24"/>
          <w:szCs w:val="24"/>
        </w:rPr>
        <w:t xml:space="preserve">concesión directa de subvenciones a las comunidades autónomas para financiar la realización de cuatro programas del segundo marco para la implementación de los Planes Complementarios de I+D+I con las comunidades autónomas, que forman parte del componente 17 del Plan de Recuperación, Transformación y Resiliencia, </w:t>
      </w:r>
      <w:r w:rsidRPr="00640D1A">
        <w:rPr>
          <w:rFonts w:ascii="Times New Roman" w:hAnsi="Times New Roman" w:cs="Times New Roman"/>
          <w:sz w:val="24"/>
          <w:szCs w:val="24"/>
        </w:rPr>
        <w:t xml:space="preserve">denominado "Reforma institucional y fortalecimiento de las capacidades del Sistema Nacional de Ciencia, Tecnología e Innovación". BOE 22/04/2022. </w:t>
      </w:r>
    </w:p>
    <w:p w14:paraId="5F950663" w14:textId="77777777" w:rsidR="00E16FF8" w:rsidRPr="002E3F4E" w:rsidRDefault="00E16FF8" w:rsidP="00CA37EC">
      <w:pPr>
        <w:spacing w:before="120"/>
        <w:ind w:firstLine="709"/>
        <w:rPr>
          <w:rFonts w:ascii="Times New Roman" w:hAnsi="Times New Roman" w:cs="Times New Roman"/>
          <w:color w:val="000000" w:themeColor="text1"/>
          <w:sz w:val="24"/>
          <w:szCs w:val="24"/>
        </w:rPr>
      </w:pPr>
    </w:p>
    <w:p w14:paraId="7322EF8F" w14:textId="77777777" w:rsidR="00D5019A" w:rsidRPr="00145018" w:rsidRDefault="00D5019A" w:rsidP="00145018">
      <w:pPr>
        <w:pStyle w:val="Prrafodelista"/>
        <w:numPr>
          <w:ilvl w:val="2"/>
          <w:numId w:val="43"/>
        </w:numPr>
        <w:spacing w:before="240" w:after="120" w:line="240" w:lineRule="auto"/>
        <w:rPr>
          <w:rFonts w:ascii="Times New Roman" w:hAnsi="Times New Roman" w:cs="Times New Roman"/>
          <w:i/>
          <w:sz w:val="24"/>
          <w:szCs w:val="24"/>
        </w:rPr>
      </w:pPr>
      <w:r w:rsidRPr="00145018">
        <w:rPr>
          <w:rFonts w:ascii="Times New Roman" w:hAnsi="Times New Roman" w:cs="Times New Roman"/>
          <w:i/>
          <w:sz w:val="24"/>
          <w:szCs w:val="24"/>
        </w:rPr>
        <w:t>Otras disposiciones.</w:t>
      </w:r>
    </w:p>
    <w:p w14:paraId="1E4D3ADC" w14:textId="77777777" w:rsidR="00CA37EC" w:rsidRDefault="00EA622E" w:rsidP="00CA37EC">
      <w:pPr>
        <w:spacing w:before="120"/>
        <w:ind w:firstLine="709"/>
        <w:rPr>
          <w:rFonts w:ascii="Times New Roman" w:hAnsi="Times New Roman" w:cs="Times New Roman"/>
          <w:sz w:val="24"/>
          <w:szCs w:val="24"/>
        </w:rPr>
      </w:pPr>
      <w:r w:rsidRPr="00EA622E">
        <w:rPr>
          <w:rFonts w:ascii="Times New Roman" w:hAnsi="Times New Roman" w:cs="Times New Roman"/>
          <w:sz w:val="24"/>
          <w:szCs w:val="24"/>
        </w:rPr>
        <w:t xml:space="preserve">1. </w:t>
      </w:r>
      <w:r w:rsidR="00CA37EC" w:rsidRPr="00CA37EC">
        <w:rPr>
          <w:rFonts w:ascii="Times New Roman" w:hAnsi="Times New Roman" w:cs="Times New Roman"/>
          <w:b/>
          <w:sz w:val="24"/>
          <w:szCs w:val="24"/>
        </w:rPr>
        <w:t>Orden PCM/59/2022, de 2 de febrero,</w:t>
      </w:r>
      <w:r w:rsidR="00CA37EC" w:rsidRPr="00640D1A">
        <w:rPr>
          <w:rFonts w:ascii="Times New Roman" w:hAnsi="Times New Roman" w:cs="Times New Roman"/>
          <w:sz w:val="24"/>
          <w:szCs w:val="24"/>
        </w:rPr>
        <w:t xml:space="preserve"> por la que se crea la </w:t>
      </w:r>
      <w:r w:rsidR="00CA37EC" w:rsidRPr="00CA37EC">
        <w:rPr>
          <w:rFonts w:ascii="Times New Roman" w:hAnsi="Times New Roman" w:cs="Times New Roman"/>
          <w:b/>
          <w:sz w:val="24"/>
          <w:szCs w:val="24"/>
        </w:rPr>
        <w:t>Oficina Central Nacional de Análisis de Información sobre Actividades Ilícitas Medioambientales.</w:t>
      </w:r>
      <w:r w:rsidR="00CA37EC" w:rsidRPr="00640D1A">
        <w:rPr>
          <w:rFonts w:ascii="Times New Roman" w:hAnsi="Times New Roman" w:cs="Times New Roman"/>
          <w:sz w:val="24"/>
          <w:szCs w:val="24"/>
        </w:rPr>
        <w:t xml:space="preserve"> BOE 04/02/2022. </w:t>
      </w:r>
    </w:p>
    <w:p w14:paraId="13D7D1C8" w14:textId="77777777" w:rsidR="00CA37EC" w:rsidRDefault="00CA37EC" w:rsidP="00CA37EC">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2. </w:t>
      </w:r>
      <w:r w:rsidRPr="00CA37EC">
        <w:rPr>
          <w:rFonts w:ascii="Times New Roman" w:hAnsi="Times New Roman" w:cs="Times New Roman"/>
          <w:b/>
          <w:sz w:val="24"/>
          <w:szCs w:val="24"/>
        </w:rPr>
        <w:t>Acuerdo</w:t>
      </w:r>
      <w:r w:rsidRPr="00640D1A">
        <w:rPr>
          <w:rFonts w:ascii="Times New Roman" w:hAnsi="Times New Roman" w:cs="Times New Roman"/>
          <w:sz w:val="24"/>
          <w:szCs w:val="24"/>
        </w:rPr>
        <w:t xml:space="preserve"> para </w:t>
      </w:r>
      <w:r w:rsidRPr="00CA37EC">
        <w:rPr>
          <w:rFonts w:ascii="Times New Roman" w:hAnsi="Times New Roman" w:cs="Times New Roman"/>
          <w:b/>
          <w:sz w:val="24"/>
          <w:szCs w:val="24"/>
        </w:rPr>
        <w:t>la provisión de Oficiales Profesionales Jóvenes entre el Gobierno del Reino de España y el Programa de las Naciones Unidas para el Desarrollo</w:t>
      </w:r>
      <w:r w:rsidRPr="00640D1A">
        <w:rPr>
          <w:rFonts w:ascii="Times New Roman" w:hAnsi="Times New Roman" w:cs="Times New Roman"/>
          <w:sz w:val="24"/>
          <w:szCs w:val="24"/>
        </w:rPr>
        <w:t xml:space="preserve">, hecho en Nueva York el 15 de diciembre de 2021. BOE 05/02/2022. </w:t>
      </w:r>
    </w:p>
    <w:p w14:paraId="5997A08C" w14:textId="77777777" w:rsidR="00CA37EC" w:rsidRDefault="00CA37EC" w:rsidP="00CA37EC">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3. </w:t>
      </w:r>
      <w:r w:rsidRPr="00CA37EC">
        <w:rPr>
          <w:rFonts w:ascii="Times New Roman" w:hAnsi="Times New Roman" w:cs="Times New Roman"/>
          <w:b/>
          <w:sz w:val="24"/>
          <w:szCs w:val="24"/>
        </w:rPr>
        <w:t>Medidas del Tratado Antártico</w:t>
      </w:r>
      <w:r w:rsidRPr="00640D1A">
        <w:rPr>
          <w:rFonts w:ascii="Times New Roman" w:hAnsi="Times New Roman" w:cs="Times New Roman"/>
          <w:sz w:val="24"/>
          <w:szCs w:val="24"/>
        </w:rPr>
        <w:t xml:space="preserve"> adoptadas en la XLIII Reunión Consultiva de dicho Tratado, celebrada en París del 14 al 24 de junio de 2021. BOE 08/02/2022. </w:t>
      </w:r>
    </w:p>
    <w:p w14:paraId="28F71239" w14:textId="77777777" w:rsidR="00CA37EC" w:rsidRDefault="00CA37EC" w:rsidP="00CA37EC">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4. </w:t>
      </w:r>
      <w:r w:rsidRPr="00CA37EC">
        <w:rPr>
          <w:rFonts w:ascii="Times New Roman" w:hAnsi="Times New Roman" w:cs="Times New Roman"/>
          <w:b/>
          <w:sz w:val="24"/>
          <w:szCs w:val="24"/>
        </w:rPr>
        <w:t>Acuerdo entre el Reino de España y Ucrania</w:t>
      </w:r>
      <w:r w:rsidRPr="00640D1A">
        <w:rPr>
          <w:rFonts w:ascii="Times New Roman" w:hAnsi="Times New Roman" w:cs="Times New Roman"/>
          <w:sz w:val="24"/>
          <w:szCs w:val="24"/>
        </w:rPr>
        <w:t xml:space="preserve"> sobre </w:t>
      </w:r>
      <w:r w:rsidRPr="00CA37EC">
        <w:rPr>
          <w:rFonts w:ascii="Times New Roman" w:hAnsi="Times New Roman" w:cs="Times New Roman"/>
          <w:b/>
          <w:sz w:val="24"/>
          <w:szCs w:val="24"/>
        </w:rPr>
        <w:t>cooperación y asistencia mutua en materia aduanera,</w:t>
      </w:r>
      <w:r w:rsidRPr="00640D1A">
        <w:rPr>
          <w:rFonts w:ascii="Times New Roman" w:hAnsi="Times New Roman" w:cs="Times New Roman"/>
          <w:sz w:val="24"/>
          <w:szCs w:val="24"/>
        </w:rPr>
        <w:t xml:space="preserve"> hecho en Madrid el 10 de septiembre de 2020. BOE 08/02/2022. </w:t>
      </w:r>
    </w:p>
    <w:p w14:paraId="2982D5BF" w14:textId="77777777" w:rsidR="00CA37EC" w:rsidRDefault="00CA37EC" w:rsidP="00CA37EC">
      <w:pPr>
        <w:spacing w:before="120"/>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CA37EC">
        <w:rPr>
          <w:rFonts w:ascii="Times New Roman" w:hAnsi="Times New Roman" w:cs="Times New Roman"/>
          <w:b/>
          <w:sz w:val="24"/>
          <w:szCs w:val="24"/>
        </w:rPr>
        <w:t>Aplicación provisional del Acuerdo sobre Transporte Aéreo entre el Reino de España y la República Dominicana,</w:t>
      </w:r>
      <w:r w:rsidRPr="00640D1A">
        <w:rPr>
          <w:rFonts w:ascii="Times New Roman" w:hAnsi="Times New Roman" w:cs="Times New Roman"/>
          <w:sz w:val="24"/>
          <w:szCs w:val="24"/>
        </w:rPr>
        <w:t xml:space="preserve"> hecho en Madrid el 21 de enero de 2022. BOE 09/02/2022. </w:t>
      </w:r>
    </w:p>
    <w:p w14:paraId="1B4ECD57" w14:textId="77777777" w:rsidR="007763B7" w:rsidRDefault="007763B7" w:rsidP="007763B7">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6. </w:t>
      </w:r>
      <w:r w:rsidRPr="007763B7">
        <w:rPr>
          <w:rFonts w:ascii="Times New Roman" w:hAnsi="Times New Roman" w:cs="Times New Roman"/>
          <w:b/>
          <w:sz w:val="24"/>
          <w:szCs w:val="24"/>
        </w:rPr>
        <w:t xml:space="preserve">Orden PCM/80/2022, de 7 de febrero, </w:t>
      </w:r>
      <w:r w:rsidRPr="00640D1A">
        <w:rPr>
          <w:rFonts w:ascii="Times New Roman" w:hAnsi="Times New Roman" w:cs="Times New Roman"/>
          <w:sz w:val="24"/>
          <w:szCs w:val="24"/>
        </w:rPr>
        <w:t xml:space="preserve">por la que se modifica el anexo II del Real Decreto 1513/2005, de 16 de diciembre, por el que se desarrolla la Ley 37/2003, de 17 de noviembre, del ruido, en lo referente a la </w:t>
      </w:r>
      <w:r w:rsidRPr="007763B7">
        <w:rPr>
          <w:rFonts w:ascii="Times New Roman" w:hAnsi="Times New Roman" w:cs="Times New Roman"/>
          <w:b/>
          <w:sz w:val="24"/>
          <w:szCs w:val="24"/>
        </w:rPr>
        <w:t>evaluación y gestión del ruido ambiental.</w:t>
      </w:r>
      <w:r w:rsidRPr="00640D1A">
        <w:rPr>
          <w:rFonts w:ascii="Times New Roman" w:hAnsi="Times New Roman" w:cs="Times New Roman"/>
          <w:sz w:val="24"/>
          <w:szCs w:val="24"/>
        </w:rPr>
        <w:t xml:space="preserve"> BOE 10/02/2022. </w:t>
      </w:r>
    </w:p>
    <w:p w14:paraId="39284AFD" w14:textId="77777777" w:rsidR="007763B7" w:rsidRDefault="007763B7" w:rsidP="007763B7">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7. </w:t>
      </w:r>
      <w:r w:rsidRPr="007763B7">
        <w:rPr>
          <w:rFonts w:ascii="Times New Roman" w:hAnsi="Times New Roman" w:cs="Times New Roman"/>
          <w:b/>
          <w:sz w:val="24"/>
          <w:szCs w:val="24"/>
        </w:rPr>
        <w:t>Orden TED/92/2022, de 8 de febrero,</w:t>
      </w:r>
      <w:r w:rsidRPr="00640D1A">
        <w:rPr>
          <w:rFonts w:ascii="Times New Roman" w:hAnsi="Times New Roman" w:cs="Times New Roman"/>
          <w:sz w:val="24"/>
          <w:szCs w:val="24"/>
        </w:rPr>
        <w:t xml:space="preserve"> por la que se determina la consideración como </w:t>
      </w:r>
      <w:r w:rsidRPr="007763B7">
        <w:rPr>
          <w:rFonts w:ascii="Times New Roman" w:hAnsi="Times New Roman" w:cs="Times New Roman"/>
          <w:b/>
          <w:sz w:val="24"/>
          <w:szCs w:val="24"/>
        </w:rPr>
        <w:t>subproducto de los orujos grasos procedentes de almazara, cuando son destinados a la extracción de aceite de orujo de oliva crudo.</w:t>
      </w:r>
      <w:r w:rsidRPr="00640D1A">
        <w:rPr>
          <w:rFonts w:ascii="Times New Roman" w:hAnsi="Times New Roman" w:cs="Times New Roman"/>
          <w:sz w:val="24"/>
          <w:szCs w:val="24"/>
        </w:rPr>
        <w:t xml:space="preserve"> BOE 15/02/2022. </w:t>
      </w:r>
    </w:p>
    <w:p w14:paraId="59D19138" w14:textId="77777777" w:rsidR="00576804" w:rsidRDefault="00576804" w:rsidP="00576804">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8. </w:t>
      </w:r>
      <w:r w:rsidRPr="00576804">
        <w:rPr>
          <w:rFonts w:ascii="Times New Roman" w:hAnsi="Times New Roman" w:cs="Times New Roman"/>
          <w:b/>
          <w:sz w:val="24"/>
          <w:szCs w:val="24"/>
        </w:rPr>
        <w:t>Orden TMA/138/2022, de 28 de febrero,</w:t>
      </w:r>
      <w:r w:rsidRPr="00640D1A">
        <w:rPr>
          <w:rFonts w:ascii="Times New Roman" w:hAnsi="Times New Roman" w:cs="Times New Roman"/>
          <w:sz w:val="24"/>
          <w:szCs w:val="24"/>
        </w:rPr>
        <w:t xml:space="preserve"> por la que se modifican los Anexos I, III, IV y VI del Real Decreto 983/2021, de 16 de noviembre, por el que se aprueba la </w:t>
      </w:r>
      <w:r w:rsidRPr="00576804">
        <w:rPr>
          <w:rFonts w:ascii="Times New Roman" w:hAnsi="Times New Roman" w:cs="Times New Roman"/>
          <w:b/>
          <w:sz w:val="24"/>
          <w:szCs w:val="24"/>
        </w:rPr>
        <w:t>concesión directa a las comunidades autónomas y a las ciudades de Ceuta y Melilla de ayudas para la transformación de flotas de transporte de viajeros y mercancías de empresas privadas prestadoras de servicios de transporte por carretera, así como de empresas que realicen transporte privado complementario,</w:t>
      </w:r>
      <w:r w:rsidRPr="00640D1A">
        <w:rPr>
          <w:rFonts w:ascii="Times New Roman" w:hAnsi="Times New Roman" w:cs="Times New Roman"/>
          <w:sz w:val="24"/>
          <w:szCs w:val="24"/>
        </w:rPr>
        <w:t xml:space="preserve"> en el marco del Plan de Recuperación, Transformación y Resiliencia. BOE 02/03/2022. </w:t>
      </w:r>
    </w:p>
    <w:p w14:paraId="57BCEBDB" w14:textId="77777777" w:rsidR="00576804" w:rsidRDefault="00576804" w:rsidP="00576804">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9. </w:t>
      </w:r>
      <w:r w:rsidRPr="00576804">
        <w:rPr>
          <w:rFonts w:ascii="Times New Roman" w:hAnsi="Times New Roman" w:cs="Times New Roman"/>
          <w:b/>
          <w:sz w:val="24"/>
          <w:szCs w:val="24"/>
        </w:rPr>
        <w:t xml:space="preserve">Orden PCM/186/2022, de 11 de marzo, </w:t>
      </w:r>
      <w:r w:rsidRPr="00640D1A">
        <w:rPr>
          <w:rFonts w:ascii="Times New Roman" w:hAnsi="Times New Roman" w:cs="Times New Roman"/>
          <w:sz w:val="24"/>
          <w:szCs w:val="24"/>
        </w:rPr>
        <w:t xml:space="preserve">por la que se publica el calendario del </w:t>
      </w:r>
      <w:r w:rsidRPr="00576804">
        <w:rPr>
          <w:rFonts w:ascii="Times New Roman" w:hAnsi="Times New Roman" w:cs="Times New Roman"/>
          <w:b/>
          <w:sz w:val="24"/>
          <w:szCs w:val="24"/>
        </w:rPr>
        <w:t xml:space="preserve">período de la hora de verano </w:t>
      </w:r>
      <w:r w:rsidRPr="00640D1A">
        <w:rPr>
          <w:rFonts w:ascii="Times New Roman" w:hAnsi="Times New Roman" w:cs="Times New Roman"/>
          <w:sz w:val="24"/>
          <w:szCs w:val="24"/>
        </w:rPr>
        <w:t xml:space="preserve">correspondiente a los años 2022 a 2026. BOE 15/03/2022. </w:t>
      </w:r>
    </w:p>
    <w:p w14:paraId="05B11A96" w14:textId="77777777" w:rsidR="00D61FEC" w:rsidRDefault="00D61FEC" w:rsidP="00D61FEC">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10. </w:t>
      </w:r>
      <w:r w:rsidRPr="00D61FEC">
        <w:rPr>
          <w:rFonts w:ascii="Times New Roman" w:hAnsi="Times New Roman" w:cs="Times New Roman"/>
          <w:b/>
          <w:sz w:val="24"/>
          <w:szCs w:val="24"/>
        </w:rPr>
        <w:t>Orden TED/220/2022, de 16 de marzo,</w:t>
      </w:r>
      <w:r w:rsidRPr="00640D1A">
        <w:rPr>
          <w:rFonts w:ascii="Times New Roman" w:hAnsi="Times New Roman" w:cs="Times New Roman"/>
          <w:sz w:val="24"/>
          <w:szCs w:val="24"/>
        </w:rPr>
        <w:t xml:space="preserve"> por la que se establecen las obligaciones de </w:t>
      </w:r>
      <w:r w:rsidRPr="00D61FEC">
        <w:rPr>
          <w:rFonts w:ascii="Times New Roman" w:hAnsi="Times New Roman" w:cs="Times New Roman"/>
          <w:b/>
          <w:sz w:val="24"/>
          <w:szCs w:val="24"/>
        </w:rPr>
        <w:t>aportación al Fondo Nacional de Eficiencia Energética en el año 2022.</w:t>
      </w:r>
      <w:r w:rsidRPr="00640D1A">
        <w:rPr>
          <w:rFonts w:ascii="Times New Roman" w:hAnsi="Times New Roman" w:cs="Times New Roman"/>
          <w:sz w:val="24"/>
          <w:szCs w:val="24"/>
        </w:rPr>
        <w:t xml:space="preserve"> BOE 23/03/2022. </w:t>
      </w:r>
    </w:p>
    <w:p w14:paraId="7655A0CA" w14:textId="77777777" w:rsidR="00D61FEC" w:rsidRDefault="00D61FEC" w:rsidP="00D61FEC">
      <w:pPr>
        <w:spacing w:before="120"/>
        <w:ind w:firstLine="709"/>
        <w:rPr>
          <w:rFonts w:ascii="Times New Roman" w:hAnsi="Times New Roman" w:cs="Times New Roman"/>
          <w:sz w:val="24"/>
          <w:szCs w:val="24"/>
        </w:rPr>
      </w:pPr>
      <w:r>
        <w:rPr>
          <w:rFonts w:ascii="Times New Roman" w:hAnsi="Times New Roman" w:cs="Times New Roman"/>
          <w:sz w:val="24"/>
          <w:szCs w:val="24"/>
        </w:rPr>
        <w:t xml:space="preserve">11. </w:t>
      </w:r>
      <w:r w:rsidRPr="00D61FEC">
        <w:rPr>
          <w:rFonts w:ascii="Times New Roman" w:hAnsi="Times New Roman" w:cs="Times New Roman"/>
          <w:b/>
          <w:sz w:val="24"/>
          <w:szCs w:val="24"/>
        </w:rPr>
        <w:t>Recurso de inconstitucionalidad</w:t>
      </w:r>
      <w:r w:rsidRPr="00640D1A">
        <w:rPr>
          <w:rFonts w:ascii="Times New Roman" w:hAnsi="Times New Roman" w:cs="Times New Roman"/>
          <w:sz w:val="24"/>
          <w:szCs w:val="24"/>
        </w:rPr>
        <w:t xml:space="preserve"> n.º 1062-2022, contra el artículo 20 y disposición derogatoria única de la </w:t>
      </w:r>
      <w:r w:rsidRPr="00D61FEC">
        <w:rPr>
          <w:rFonts w:ascii="Times New Roman" w:hAnsi="Times New Roman" w:cs="Times New Roman"/>
          <w:b/>
          <w:sz w:val="24"/>
          <w:szCs w:val="24"/>
        </w:rPr>
        <w:t xml:space="preserve">Ley 7/2021, de 20 mayo, de cambio climático y transición energética. </w:t>
      </w:r>
      <w:r w:rsidRPr="00640D1A">
        <w:rPr>
          <w:rFonts w:ascii="Times New Roman" w:hAnsi="Times New Roman" w:cs="Times New Roman"/>
          <w:sz w:val="24"/>
          <w:szCs w:val="24"/>
        </w:rPr>
        <w:t xml:space="preserve">BOE 04/04/2022. </w:t>
      </w:r>
    </w:p>
    <w:p w14:paraId="4E065D58" w14:textId="77777777" w:rsidR="00916F8B" w:rsidRPr="00D209C9" w:rsidRDefault="00916F8B" w:rsidP="00916F8B">
      <w:pPr>
        <w:spacing w:before="120"/>
        <w:rPr>
          <w:rFonts w:ascii="Times New Roman" w:hAnsi="Times New Roman" w:cs="Times New Roman"/>
          <w:sz w:val="24"/>
          <w:szCs w:val="24"/>
        </w:rPr>
      </w:pPr>
    </w:p>
    <w:p w14:paraId="6537CB76" w14:textId="77777777" w:rsidR="00EA622E" w:rsidRPr="002F4BD6" w:rsidRDefault="00EA622E" w:rsidP="00E54829">
      <w:pPr>
        <w:spacing w:before="120"/>
        <w:rPr>
          <w:rFonts w:ascii="Times New Roman" w:hAnsi="Times New Roman" w:cs="Times New Roman"/>
          <w:i/>
          <w:sz w:val="24"/>
          <w:szCs w:val="24"/>
        </w:rPr>
      </w:pPr>
    </w:p>
    <w:p w14:paraId="28856D8C" w14:textId="77777777" w:rsidR="00CF0636" w:rsidRPr="00145018" w:rsidRDefault="00D951B0" w:rsidP="00145018">
      <w:pPr>
        <w:pStyle w:val="Prrafodelista"/>
        <w:numPr>
          <w:ilvl w:val="1"/>
          <w:numId w:val="43"/>
        </w:numPr>
        <w:spacing w:before="240" w:after="120" w:line="240" w:lineRule="auto"/>
        <w:rPr>
          <w:rFonts w:ascii="Times New Roman" w:hAnsi="Times New Roman" w:cs="Times New Roman"/>
          <w:sz w:val="24"/>
          <w:szCs w:val="24"/>
        </w:rPr>
      </w:pPr>
      <w:r w:rsidRPr="00145018">
        <w:rPr>
          <w:rFonts w:ascii="Times New Roman" w:hAnsi="Times New Roman" w:cs="Times New Roman"/>
          <w:b/>
          <w:sz w:val="24"/>
          <w:szCs w:val="24"/>
        </w:rPr>
        <w:t>COMUNIDADES AUTÓNOMAS.</w:t>
      </w:r>
    </w:p>
    <w:p w14:paraId="21C85B1E" w14:textId="77777777" w:rsidR="00D951B0" w:rsidRPr="002E3F4E" w:rsidRDefault="00D951B0" w:rsidP="00172B26">
      <w:pPr>
        <w:spacing w:before="240" w:after="120" w:line="240" w:lineRule="auto"/>
        <w:ind w:firstLine="709"/>
        <w:rPr>
          <w:rFonts w:ascii="Times New Roman" w:hAnsi="Times New Roman" w:cs="Times New Roman"/>
          <w:i/>
          <w:sz w:val="24"/>
          <w:szCs w:val="24"/>
        </w:rPr>
      </w:pPr>
      <w:r w:rsidRPr="002E3F4E">
        <w:rPr>
          <w:rFonts w:ascii="Times New Roman" w:hAnsi="Times New Roman" w:cs="Times New Roman"/>
          <w:i/>
          <w:sz w:val="24"/>
          <w:szCs w:val="24"/>
        </w:rPr>
        <w:t xml:space="preserve">1.3.1. Leyes y normas con rango de Ley, Reglamentos y otras Disposiciones. </w:t>
      </w:r>
    </w:p>
    <w:p w14:paraId="1E5C5DC6" w14:textId="77777777" w:rsidR="00E929E0" w:rsidRDefault="00E929E0" w:rsidP="00824D79">
      <w:pPr>
        <w:spacing w:before="120"/>
        <w:rPr>
          <w:rFonts w:ascii="Times New Roman" w:hAnsi="Times New Roman" w:cs="Times New Roman"/>
          <w:sz w:val="24"/>
          <w:szCs w:val="24"/>
        </w:rPr>
      </w:pPr>
      <w:r>
        <w:rPr>
          <w:rFonts w:ascii="Times New Roman" w:hAnsi="Times New Roman" w:cs="Times New Roman"/>
          <w:sz w:val="24"/>
          <w:szCs w:val="24"/>
        </w:rPr>
        <w:t>A) País Vasco.</w:t>
      </w:r>
    </w:p>
    <w:p w14:paraId="58864088" w14:textId="77777777" w:rsidR="000634FD" w:rsidRDefault="00E929E0" w:rsidP="000634FD">
      <w:pPr>
        <w:spacing w:before="120"/>
        <w:rPr>
          <w:rFonts w:ascii="Times New Roman" w:hAnsi="Times New Roman" w:cs="Times New Roman"/>
          <w:sz w:val="24"/>
          <w:szCs w:val="24"/>
        </w:rPr>
      </w:pPr>
      <w:r w:rsidRPr="00E929E0">
        <w:rPr>
          <w:rFonts w:ascii="Times New Roman" w:hAnsi="Times New Roman" w:cs="Times New Roman"/>
          <w:sz w:val="24"/>
          <w:szCs w:val="24"/>
        </w:rPr>
        <w:t>a)</w:t>
      </w:r>
      <w:r w:rsidR="000634FD" w:rsidRPr="000634FD">
        <w:rPr>
          <w:rFonts w:ascii="Times New Roman" w:hAnsi="Times New Roman" w:cs="Times New Roman"/>
          <w:b/>
          <w:sz w:val="24"/>
          <w:szCs w:val="24"/>
        </w:rPr>
        <w:t>Corrección de errores de la Ley 10/2021, de 9 de diciembre, de Administración Ambiental de Euskadi.</w:t>
      </w:r>
      <w:r w:rsidR="000634FD" w:rsidRPr="000634FD">
        <w:rPr>
          <w:rFonts w:ascii="Times New Roman" w:hAnsi="Times New Roman" w:cs="Times New Roman"/>
          <w:sz w:val="24"/>
          <w:szCs w:val="24"/>
        </w:rPr>
        <w:t xml:space="preserve"> BOE 11/02/2022. </w:t>
      </w:r>
    </w:p>
    <w:p w14:paraId="316685D0" w14:textId="77777777" w:rsidR="00E929E0" w:rsidRDefault="00E929E0" w:rsidP="00824D79">
      <w:pPr>
        <w:spacing w:before="120"/>
        <w:rPr>
          <w:rFonts w:ascii="Times New Roman" w:hAnsi="Times New Roman" w:cs="Times New Roman"/>
          <w:sz w:val="24"/>
          <w:szCs w:val="24"/>
        </w:rPr>
      </w:pPr>
    </w:p>
    <w:p w14:paraId="45283F53" w14:textId="77777777" w:rsidR="00FC5327" w:rsidRDefault="00FC5327" w:rsidP="00824D79">
      <w:pPr>
        <w:spacing w:before="120"/>
        <w:rPr>
          <w:rFonts w:ascii="Times New Roman" w:hAnsi="Times New Roman" w:cs="Times New Roman"/>
          <w:sz w:val="24"/>
          <w:szCs w:val="24"/>
        </w:rPr>
      </w:pPr>
      <w:r>
        <w:rPr>
          <w:rFonts w:ascii="Times New Roman" w:hAnsi="Times New Roman" w:cs="Times New Roman"/>
          <w:sz w:val="24"/>
          <w:szCs w:val="24"/>
        </w:rPr>
        <w:t>B) Cataluña.</w:t>
      </w:r>
    </w:p>
    <w:p w14:paraId="341226EC" w14:textId="77777777" w:rsidR="000634FD" w:rsidRDefault="00FC5327" w:rsidP="000634FD">
      <w:pPr>
        <w:spacing w:before="120"/>
        <w:rPr>
          <w:rFonts w:ascii="Times New Roman" w:hAnsi="Times New Roman" w:cs="Times New Roman"/>
          <w:sz w:val="24"/>
          <w:szCs w:val="24"/>
        </w:rPr>
      </w:pPr>
      <w:r w:rsidRPr="00FC5327">
        <w:rPr>
          <w:rFonts w:ascii="Times New Roman" w:hAnsi="Times New Roman" w:cs="Times New Roman"/>
          <w:sz w:val="24"/>
          <w:szCs w:val="24"/>
        </w:rPr>
        <w:t xml:space="preserve">a) </w:t>
      </w:r>
      <w:r w:rsidR="000634FD" w:rsidRPr="000634FD">
        <w:rPr>
          <w:rFonts w:ascii="Times New Roman" w:hAnsi="Times New Roman" w:cs="Times New Roman"/>
          <w:b/>
          <w:sz w:val="24"/>
          <w:szCs w:val="24"/>
        </w:rPr>
        <w:t>Decreto-ley 28/2021, de 21 de diciembre,</w:t>
      </w:r>
      <w:r w:rsidR="000634FD" w:rsidRPr="000634FD">
        <w:rPr>
          <w:rFonts w:ascii="Times New Roman" w:hAnsi="Times New Roman" w:cs="Times New Roman"/>
          <w:sz w:val="24"/>
          <w:szCs w:val="24"/>
        </w:rPr>
        <w:t xml:space="preserve"> de </w:t>
      </w:r>
      <w:r w:rsidR="000634FD" w:rsidRPr="000634FD">
        <w:rPr>
          <w:rFonts w:ascii="Times New Roman" w:hAnsi="Times New Roman" w:cs="Times New Roman"/>
          <w:b/>
          <w:sz w:val="24"/>
          <w:szCs w:val="24"/>
        </w:rPr>
        <w:t>modificación del libro quinto del Código civil de Cataluña, con el fin de incorporar la regulación de las instalaciones para la mejora de la eficiencia energética o hídrica y de los sistemas de energías renovables en los edificios sometidos al régimen de propiedad horizontal,</w:t>
      </w:r>
      <w:r w:rsidR="000634FD" w:rsidRPr="000634FD">
        <w:rPr>
          <w:rFonts w:ascii="Times New Roman" w:hAnsi="Times New Roman" w:cs="Times New Roman"/>
          <w:sz w:val="24"/>
          <w:szCs w:val="24"/>
        </w:rPr>
        <w:t xml:space="preserve"> y de modificación del Decreto-ley 10/2020, de 27 de marzo, por el que se </w:t>
      </w:r>
      <w:r w:rsidR="000634FD" w:rsidRPr="000634FD">
        <w:rPr>
          <w:rFonts w:ascii="Times New Roman" w:hAnsi="Times New Roman" w:cs="Times New Roman"/>
          <w:sz w:val="24"/>
          <w:szCs w:val="24"/>
        </w:rPr>
        <w:lastRenderedPageBreak/>
        <w:t xml:space="preserve">establecen nuevas medidas extraordinarias </w:t>
      </w:r>
      <w:r w:rsidR="000634FD" w:rsidRPr="000634FD">
        <w:rPr>
          <w:rFonts w:ascii="Times New Roman" w:hAnsi="Times New Roman" w:cs="Times New Roman"/>
          <w:b/>
          <w:sz w:val="24"/>
          <w:szCs w:val="24"/>
        </w:rPr>
        <w:t xml:space="preserve">para hacer frente al impacto sanitario, económico y social de la COVID-19 en el ámbito de las personas jurídicas de derecho privado sujetos a las disposiciones del derecho civil catalán. </w:t>
      </w:r>
      <w:r w:rsidR="000634FD" w:rsidRPr="000634FD">
        <w:rPr>
          <w:rFonts w:ascii="Times New Roman" w:hAnsi="Times New Roman" w:cs="Times New Roman"/>
          <w:sz w:val="24"/>
          <w:szCs w:val="24"/>
        </w:rPr>
        <w:t xml:space="preserve">BOE 21/02/2022. </w:t>
      </w:r>
    </w:p>
    <w:p w14:paraId="376C086C" w14:textId="77777777" w:rsidR="00FC5327" w:rsidRDefault="00FC5327" w:rsidP="00824D79">
      <w:pPr>
        <w:spacing w:before="120"/>
        <w:rPr>
          <w:rFonts w:ascii="Times New Roman" w:hAnsi="Times New Roman" w:cs="Times New Roman"/>
          <w:sz w:val="24"/>
          <w:szCs w:val="24"/>
        </w:rPr>
      </w:pPr>
    </w:p>
    <w:p w14:paraId="468BE529" w14:textId="77777777" w:rsidR="00280C36" w:rsidRDefault="00280C36" w:rsidP="00824D79">
      <w:pPr>
        <w:spacing w:before="120"/>
        <w:rPr>
          <w:rFonts w:ascii="Times New Roman" w:hAnsi="Times New Roman" w:cs="Times New Roman"/>
          <w:sz w:val="24"/>
          <w:szCs w:val="24"/>
        </w:rPr>
      </w:pPr>
      <w:r>
        <w:rPr>
          <w:rFonts w:ascii="Times New Roman" w:hAnsi="Times New Roman" w:cs="Times New Roman"/>
          <w:sz w:val="24"/>
          <w:szCs w:val="24"/>
        </w:rPr>
        <w:t>C) Galicia.</w:t>
      </w:r>
    </w:p>
    <w:p w14:paraId="7FE32C22" w14:textId="77777777" w:rsidR="00280C36" w:rsidRDefault="00280C36" w:rsidP="00280C36">
      <w:pPr>
        <w:spacing w:before="120"/>
        <w:rPr>
          <w:rFonts w:ascii="Times New Roman" w:hAnsi="Times New Roman" w:cs="Times New Roman"/>
          <w:sz w:val="24"/>
          <w:szCs w:val="24"/>
        </w:rPr>
      </w:pPr>
      <w:r>
        <w:rPr>
          <w:rFonts w:ascii="Times New Roman" w:hAnsi="Times New Roman" w:cs="Times New Roman"/>
          <w:sz w:val="24"/>
          <w:szCs w:val="24"/>
        </w:rPr>
        <w:t xml:space="preserve">a) </w:t>
      </w:r>
      <w:r w:rsidRPr="00280C36">
        <w:rPr>
          <w:rFonts w:ascii="Times New Roman" w:hAnsi="Times New Roman" w:cs="Times New Roman"/>
          <w:b/>
          <w:sz w:val="24"/>
          <w:szCs w:val="24"/>
        </w:rPr>
        <w:t xml:space="preserve">Ley 18/2021, de 27 de diciembre, </w:t>
      </w:r>
      <w:r w:rsidRPr="000634FD">
        <w:rPr>
          <w:rFonts w:ascii="Times New Roman" w:hAnsi="Times New Roman" w:cs="Times New Roman"/>
          <w:sz w:val="24"/>
          <w:szCs w:val="24"/>
        </w:rPr>
        <w:t xml:space="preserve">de </w:t>
      </w:r>
      <w:r w:rsidRPr="00280C36">
        <w:rPr>
          <w:rFonts w:ascii="Times New Roman" w:hAnsi="Times New Roman" w:cs="Times New Roman"/>
          <w:b/>
          <w:sz w:val="24"/>
          <w:szCs w:val="24"/>
        </w:rPr>
        <w:t>medidas fiscales y administrativas.</w:t>
      </w:r>
      <w:r w:rsidRPr="000634FD">
        <w:rPr>
          <w:rFonts w:ascii="Times New Roman" w:hAnsi="Times New Roman" w:cs="Times New Roman"/>
          <w:sz w:val="24"/>
          <w:szCs w:val="24"/>
        </w:rPr>
        <w:t xml:space="preserve"> BOE 04/03/2022. </w:t>
      </w:r>
    </w:p>
    <w:p w14:paraId="4921172D" w14:textId="77777777" w:rsidR="00280C36" w:rsidRDefault="00280C36" w:rsidP="00824D79">
      <w:pPr>
        <w:spacing w:before="120"/>
        <w:rPr>
          <w:rFonts w:ascii="Times New Roman" w:hAnsi="Times New Roman" w:cs="Times New Roman"/>
          <w:sz w:val="24"/>
          <w:szCs w:val="24"/>
        </w:rPr>
      </w:pPr>
    </w:p>
    <w:p w14:paraId="1582F8E2" w14:textId="77777777" w:rsidR="00280C36" w:rsidRDefault="00280C36" w:rsidP="00824D79">
      <w:pPr>
        <w:spacing w:before="120"/>
        <w:rPr>
          <w:rFonts w:ascii="Times New Roman" w:hAnsi="Times New Roman" w:cs="Times New Roman"/>
          <w:sz w:val="24"/>
          <w:szCs w:val="24"/>
        </w:rPr>
      </w:pPr>
    </w:p>
    <w:p w14:paraId="5C92C047" w14:textId="77777777" w:rsidR="00E929E0" w:rsidRDefault="00E929E0" w:rsidP="00824D79">
      <w:pPr>
        <w:spacing w:before="120"/>
        <w:rPr>
          <w:rFonts w:ascii="Times New Roman" w:hAnsi="Times New Roman" w:cs="Times New Roman"/>
          <w:sz w:val="24"/>
          <w:szCs w:val="24"/>
        </w:rPr>
      </w:pPr>
      <w:r>
        <w:rPr>
          <w:rFonts w:ascii="Times New Roman" w:hAnsi="Times New Roman" w:cs="Times New Roman"/>
          <w:sz w:val="24"/>
          <w:szCs w:val="24"/>
        </w:rPr>
        <w:t>D) Andalucía.</w:t>
      </w:r>
    </w:p>
    <w:p w14:paraId="04E75D41" w14:textId="77777777" w:rsidR="000634FD" w:rsidRDefault="00E929E0" w:rsidP="000634FD">
      <w:pPr>
        <w:spacing w:before="120"/>
        <w:rPr>
          <w:rFonts w:ascii="Times New Roman" w:hAnsi="Times New Roman" w:cs="Times New Roman"/>
          <w:sz w:val="24"/>
          <w:szCs w:val="24"/>
        </w:rPr>
      </w:pPr>
      <w:r w:rsidRPr="00E929E0">
        <w:rPr>
          <w:rFonts w:ascii="Times New Roman" w:hAnsi="Times New Roman" w:cs="Times New Roman"/>
          <w:sz w:val="24"/>
          <w:szCs w:val="24"/>
        </w:rPr>
        <w:t xml:space="preserve">a) </w:t>
      </w:r>
      <w:r w:rsidR="000634FD" w:rsidRPr="00DE4D8C">
        <w:rPr>
          <w:rFonts w:ascii="Times New Roman" w:hAnsi="Times New Roman" w:cs="Times New Roman"/>
          <w:b/>
          <w:sz w:val="24"/>
          <w:szCs w:val="24"/>
        </w:rPr>
        <w:t>Recurso de inconstitucionalidad n.º 1413-2022, contra la Ley 7/2021, de 1 de diciembre, de impulso para la sostenibilidad del territorio de Andalucía</w:t>
      </w:r>
      <w:r w:rsidR="000634FD" w:rsidRPr="000634FD">
        <w:rPr>
          <w:rFonts w:ascii="Times New Roman" w:hAnsi="Times New Roman" w:cs="Times New Roman"/>
          <w:sz w:val="24"/>
          <w:szCs w:val="24"/>
        </w:rPr>
        <w:t xml:space="preserve">. BOE 04/04/2022. </w:t>
      </w:r>
    </w:p>
    <w:p w14:paraId="3AF14AF3" w14:textId="77777777" w:rsidR="00FC5327" w:rsidRPr="00FC5327" w:rsidRDefault="00FC5327" w:rsidP="00FC5327">
      <w:pPr>
        <w:spacing w:before="120"/>
        <w:ind w:firstLine="709"/>
        <w:rPr>
          <w:rFonts w:ascii="Times New Roman" w:hAnsi="Times New Roman" w:cs="Times New Roman"/>
          <w:sz w:val="24"/>
          <w:szCs w:val="24"/>
        </w:rPr>
      </w:pPr>
    </w:p>
    <w:p w14:paraId="55D518EE" w14:textId="77777777" w:rsidR="006323CE" w:rsidRDefault="00E929E0" w:rsidP="00824D79">
      <w:pPr>
        <w:spacing w:before="120"/>
        <w:rPr>
          <w:rFonts w:ascii="Times New Roman" w:hAnsi="Times New Roman" w:cs="Times New Roman"/>
          <w:sz w:val="24"/>
          <w:szCs w:val="24"/>
        </w:rPr>
      </w:pPr>
      <w:r>
        <w:rPr>
          <w:rFonts w:ascii="Times New Roman" w:hAnsi="Times New Roman" w:cs="Times New Roman"/>
          <w:sz w:val="24"/>
          <w:szCs w:val="24"/>
        </w:rPr>
        <w:t>J) Aragón.</w:t>
      </w:r>
    </w:p>
    <w:p w14:paraId="6B2A3554" w14:textId="77777777" w:rsidR="00DE4D8C" w:rsidRDefault="00E929E0" w:rsidP="00DE4D8C">
      <w:pPr>
        <w:spacing w:before="120"/>
        <w:rPr>
          <w:rFonts w:ascii="Times New Roman" w:hAnsi="Times New Roman" w:cs="Times New Roman"/>
          <w:sz w:val="24"/>
          <w:szCs w:val="24"/>
        </w:rPr>
      </w:pPr>
      <w:r w:rsidRPr="00E929E0">
        <w:rPr>
          <w:rFonts w:ascii="Times New Roman" w:hAnsi="Times New Roman" w:cs="Times New Roman"/>
          <w:sz w:val="24"/>
          <w:szCs w:val="24"/>
        </w:rPr>
        <w:t xml:space="preserve">a) </w:t>
      </w:r>
      <w:r w:rsidR="00DE4D8C" w:rsidRPr="00DE4D8C">
        <w:rPr>
          <w:rFonts w:ascii="Times New Roman" w:hAnsi="Times New Roman" w:cs="Times New Roman"/>
          <w:b/>
          <w:sz w:val="24"/>
          <w:szCs w:val="24"/>
        </w:rPr>
        <w:t>Decreto-ley 1/2022, de 26 de enero,</w:t>
      </w:r>
      <w:r w:rsidR="00DE4D8C" w:rsidRPr="000634FD">
        <w:rPr>
          <w:rFonts w:ascii="Times New Roman" w:hAnsi="Times New Roman" w:cs="Times New Roman"/>
          <w:sz w:val="24"/>
          <w:szCs w:val="24"/>
        </w:rPr>
        <w:t xml:space="preserve"> del Gobierno de Aragón, por el que se </w:t>
      </w:r>
      <w:r w:rsidR="00DE4D8C" w:rsidRPr="00DE4D8C">
        <w:rPr>
          <w:rFonts w:ascii="Times New Roman" w:hAnsi="Times New Roman" w:cs="Times New Roman"/>
          <w:b/>
          <w:sz w:val="24"/>
          <w:szCs w:val="24"/>
        </w:rPr>
        <w:t>establecen medidas urgentes para reparar los daños causados y las pérdidas producidas en el territorio de Aragón por los desbordamientos en la cuenca del río Ebro durante el mes de diciembre de 2021 y enero de 2022</w:t>
      </w:r>
      <w:r w:rsidR="00DE4D8C" w:rsidRPr="000634FD">
        <w:rPr>
          <w:rFonts w:ascii="Times New Roman" w:hAnsi="Times New Roman" w:cs="Times New Roman"/>
          <w:sz w:val="24"/>
          <w:szCs w:val="24"/>
        </w:rPr>
        <w:t xml:space="preserve">. BOE 28/02/2022. </w:t>
      </w:r>
    </w:p>
    <w:p w14:paraId="4D4CD3AC" w14:textId="77777777" w:rsidR="00E929E0" w:rsidRDefault="00E929E0" w:rsidP="00DE4D8C">
      <w:pPr>
        <w:spacing w:before="120"/>
        <w:rPr>
          <w:rFonts w:ascii="Times New Roman" w:hAnsi="Times New Roman" w:cs="Times New Roman"/>
          <w:sz w:val="24"/>
          <w:szCs w:val="24"/>
        </w:rPr>
      </w:pPr>
    </w:p>
    <w:p w14:paraId="17614694" w14:textId="77777777" w:rsidR="00E929E0" w:rsidRDefault="00E929E0" w:rsidP="00824D79">
      <w:pPr>
        <w:spacing w:before="120"/>
        <w:rPr>
          <w:rFonts w:ascii="Times New Roman" w:hAnsi="Times New Roman" w:cs="Times New Roman"/>
          <w:sz w:val="24"/>
          <w:szCs w:val="24"/>
        </w:rPr>
      </w:pPr>
      <w:r>
        <w:rPr>
          <w:rFonts w:ascii="Times New Roman" w:hAnsi="Times New Roman" w:cs="Times New Roman"/>
          <w:sz w:val="24"/>
          <w:szCs w:val="24"/>
        </w:rPr>
        <w:t>K) Castilla-La Mancha.</w:t>
      </w:r>
    </w:p>
    <w:p w14:paraId="09DD4E1F" w14:textId="77777777" w:rsidR="00DE4D8C" w:rsidRDefault="00E929E0" w:rsidP="00DE4D8C">
      <w:pPr>
        <w:spacing w:before="120"/>
        <w:rPr>
          <w:rFonts w:ascii="Times New Roman" w:hAnsi="Times New Roman" w:cs="Times New Roman"/>
          <w:sz w:val="24"/>
          <w:szCs w:val="24"/>
        </w:rPr>
      </w:pPr>
      <w:r w:rsidRPr="00E929E0">
        <w:rPr>
          <w:rFonts w:ascii="Times New Roman" w:hAnsi="Times New Roman" w:cs="Times New Roman"/>
          <w:sz w:val="24"/>
          <w:szCs w:val="24"/>
        </w:rPr>
        <w:t>a)</w:t>
      </w:r>
      <w:r w:rsidR="00DE4D8C" w:rsidRPr="00DE4D8C">
        <w:rPr>
          <w:rFonts w:ascii="Times New Roman" w:hAnsi="Times New Roman" w:cs="Times New Roman"/>
          <w:b/>
          <w:sz w:val="24"/>
          <w:szCs w:val="24"/>
        </w:rPr>
        <w:t>Ley 2/2022, de 18 de febrero, de Aguas de la Comunidad Autónoma de Castilla-La Mancha</w:t>
      </w:r>
      <w:r w:rsidR="00DE4D8C" w:rsidRPr="000634FD">
        <w:rPr>
          <w:rFonts w:ascii="Times New Roman" w:hAnsi="Times New Roman" w:cs="Times New Roman"/>
          <w:sz w:val="24"/>
          <w:szCs w:val="24"/>
        </w:rPr>
        <w:t xml:space="preserve">. BOE 29/03/2022. </w:t>
      </w:r>
    </w:p>
    <w:p w14:paraId="0A0AB124" w14:textId="77777777" w:rsidR="00DE4D8C" w:rsidRDefault="00DE4D8C" w:rsidP="00DE4D8C">
      <w:pPr>
        <w:spacing w:before="120"/>
        <w:rPr>
          <w:rFonts w:ascii="Times New Roman" w:hAnsi="Times New Roman" w:cs="Times New Roman"/>
          <w:sz w:val="24"/>
          <w:szCs w:val="24"/>
        </w:rPr>
      </w:pPr>
      <w:r>
        <w:rPr>
          <w:rFonts w:ascii="Times New Roman" w:hAnsi="Times New Roman" w:cs="Times New Roman"/>
          <w:sz w:val="24"/>
          <w:szCs w:val="24"/>
        </w:rPr>
        <w:t xml:space="preserve">b) </w:t>
      </w:r>
      <w:r w:rsidRPr="00DE4D8C">
        <w:rPr>
          <w:rFonts w:ascii="Times New Roman" w:hAnsi="Times New Roman" w:cs="Times New Roman"/>
          <w:b/>
          <w:sz w:val="24"/>
          <w:szCs w:val="24"/>
        </w:rPr>
        <w:t>Ley 1/2022, de 14 de enero,</w:t>
      </w:r>
      <w:r w:rsidRPr="000634FD">
        <w:rPr>
          <w:rFonts w:ascii="Times New Roman" w:hAnsi="Times New Roman" w:cs="Times New Roman"/>
          <w:sz w:val="24"/>
          <w:szCs w:val="24"/>
        </w:rPr>
        <w:t xml:space="preserve"> de </w:t>
      </w:r>
      <w:r w:rsidRPr="00DE4D8C">
        <w:rPr>
          <w:rFonts w:ascii="Times New Roman" w:hAnsi="Times New Roman" w:cs="Times New Roman"/>
          <w:b/>
          <w:sz w:val="24"/>
          <w:szCs w:val="24"/>
        </w:rPr>
        <w:t>Medidas Tributarias y Administrativas</w:t>
      </w:r>
      <w:r w:rsidRPr="000634FD">
        <w:rPr>
          <w:rFonts w:ascii="Times New Roman" w:hAnsi="Times New Roman" w:cs="Times New Roman"/>
          <w:sz w:val="24"/>
          <w:szCs w:val="24"/>
        </w:rPr>
        <w:t xml:space="preserve"> de Castilla-La Mancha. BOE 29/03/2022. </w:t>
      </w:r>
    </w:p>
    <w:p w14:paraId="573A5631" w14:textId="77777777" w:rsidR="00E929E0" w:rsidRDefault="00E929E0" w:rsidP="00824D79">
      <w:pPr>
        <w:spacing w:before="120"/>
        <w:rPr>
          <w:rFonts w:ascii="Times New Roman" w:hAnsi="Times New Roman" w:cs="Times New Roman"/>
          <w:sz w:val="24"/>
          <w:szCs w:val="24"/>
        </w:rPr>
      </w:pPr>
    </w:p>
    <w:p w14:paraId="740984C4" w14:textId="77777777" w:rsidR="00824D79" w:rsidRPr="00824D79" w:rsidRDefault="00DE4D8C" w:rsidP="00824D79">
      <w:pPr>
        <w:spacing w:before="120"/>
        <w:rPr>
          <w:rFonts w:ascii="Times New Roman" w:hAnsi="Times New Roman" w:cs="Times New Roman"/>
          <w:sz w:val="24"/>
          <w:szCs w:val="24"/>
        </w:rPr>
      </w:pPr>
      <w:r>
        <w:rPr>
          <w:rFonts w:ascii="Times New Roman" w:hAnsi="Times New Roman" w:cs="Times New Roman"/>
          <w:sz w:val="24"/>
          <w:szCs w:val="24"/>
        </w:rPr>
        <w:t>L</w:t>
      </w:r>
      <w:r w:rsidR="00B9679A">
        <w:rPr>
          <w:rFonts w:ascii="Times New Roman" w:hAnsi="Times New Roman" w:cs="Times New Roman"/>
          <w:sz w:val="24"/>
          <w:szCs w:val="24"/>
        </w:rPr>
        <w:t xml:space="preserve">) </w:t>
      </w:r>
      <w:r>
        <w:rPr>
          <w:rFonts w:ascii="Times New Roman" w:hAnsi="Times New Roman" w:cs="Times New Roman"/>
          <w:sz w:val="24"/>
          <w:szCs w:val="24"/>
        </w:rPr>
        <w:t>Canarias</w:t>
      </w:r>
      <w:r w:rsidR="00744832">
        <w:rPr>
          <w:rFonts w:ascii="Times New Roman" w:hAnsi="Times New Roman" w:cs="Times New Roman"/>
          <w:sz w:val="24"/>
          <w:szCs w:val="24"/>
        </w:rPr>
        <w:t>.</w:t>
      </w:r>
    </w:p>
    <w:p w14:paraId="2C3753C8" w14:textId="77777777" w:rsidR="00DE4D8C" w:rsidRDefault="00E929E0" w:rsidP="00DE4D8C">
      <w:pPr>
        <w:spacing w:before="120"/>
        <w:rPr>
          <w:rFonts w:ascii="Times New Roman" w:hAnsi="Times New Roman" w:cs="Times New Roman"/>
          <w:sz w:val="24"/>
          <w:szCs w:val="24"/>
        </w:rPr>
      </w:pPr>
      <w:r w:rsidRPr="00E929E0">
        <w:rPr>
          <w:rFonts w:ascii="Times New Roman" w:hAnsi="Times New Roman" w:cs="Times New Roman"/>
          <w:sz w:val="24"/>
          <w:szCs w:val="24"/>
        </w:rPr>
        <w:t>a)</w:t>
      </w:r>
      <w:r w:rsidR="00DE4D8C" w:rsidRPr="00DE4D8C">
        <w:rPr>
          <w:rFonts w:ascii="Times New Roman" w:hAnsi="Times New Roman" w:cs="Times New Roman"/>
          <w:b/>
          <w:sz w:val="24"/>
          <w:szCs w:val="24"/>
        </w:rPr>
        <w:t>Ley 5/2021, de 21 de diciembre,</w:t>
      </w:r>
      <w:r w:rsidR="00DE4D8C" w:rsidRPr="000634FD">
        <w:rPr>
          <w:rFonts w:ascii="Times New Roman" w:hAnsi="Times New Roman" w:cs="Times New Roman"/>
          <w:sz w:val="24"/>
          <w:szCs w:val="24"/>
        </w:rPr>
        <w:t xml:space="preserve"> de </w:t>
      </w:r>
      <w:r w:rsidR="00DE4D8C" w:rsidRPr="00DE4D8C">
        <w:rPr>
          <w:rFonts w:ascii="Times New Roman" w:hAnsi="Times New Roman" w:cs="Times New Roman"/>
          <w:b/>
          <w:sz w:val="24"/>
          <w:szCs w:val="24"/>
        </w:rPr>
        <w:t xml:space="preserve">medidas urgentes de impulso de los sectores primario, energético, turístico y territorial </w:t>
      </w:r>
      <w:r w:rsidR="00DE4D8C" w:rsidRPr="000634FD">
        <w:rPr>
          <w:rFonts w:ascii="Times New Roman" w:hAnsi="Times New Roman" w:cs="Times New Roman"/>
          <w:sz w:val="24"/>
          <w:szCs w:val="24"/>
        </w:rPr>
        <w:t xml:space="preserve">de Canarias. BOE 17/02/2022. </w:t>
      </w:r>
    </w:p>
    <w:p w14:paraId="6195EDCE" w14:textId="77777777" w:rsidR="00DE4D8C" w:rsidRDefault="00DE4D8C" w:rsidP="00DE4D8C">
      <w:pPr>
        <w:spacing w:before="120"/>
        <w:rPr>
          <w:rFonts w:ascii="Times New Roman" w:hAnsi="Times New Roman" w:cs="Times New Roman"/>
          <w:sz w:val="24"/>
          <w:szCs w:val="24"/>
        </w:rPr>
      </w:pPr>
      <w:r>
        <w:rPr>
          <w:rFonts w:ascii="Times New Roman" w:hAnsi="Times New Roman" w:cs="Times New Roman"/>
          <w:sz w:val="24"/>
          <w:szCs w:val="24"/>
        </w:rPr>
        <w:t xml:space="preserve">b) </w:t>
      </w:r>
      <w:r w:rsidRPr="00DE4D8C">
        <w:rPr>
          <w:rFonts w:ascii="Times New Roman" w:hAnsi="Times New Roman" w:cs="Times New Roman"/>
          <w:b/>
          <w:sz w:val="24"/>
          <w:szCs w:val="24"/>
        </w:rPr>
        <w:t xml:space="preserve">Decreto-ley 14/2021, de 28 de octubre, </w:t>
      </w:r>
      <w:r w:rsidRPr="000634FD">
        <w:rPr>
          <w:rFonts w:ascii="Times New Roman" w:hAnsi="Times New Roman" w:cs="Times New Roman"/>
          <w:sz w:val="24"/>
          <w:szCs w:val="24"/>
        </w:rPr>
        <w:t xml:space="preserve">por el que se regula el </w:t>
      </w:r>
      <w:r w:rsidRPr="00DE4D8C">
        <w:rPr>
          <w:rFonts w:ascii="Times New Roman" w:hAnsi="Times New Roman" w:cs="Times New Roman"/>
          <w:b/>
          <w:sz w:val="24"/>
          <w:szCs w:val="24"/>
        </w:rPr>
        <w:t>marco general para la tramitación de los procedimientos de concesión de ayudas con carácter de emergencia, destinadas a paliar las necesidades derivadas de la situación de emergencia producida por las erupciones volcánicas</w:t>
      </w:r>
      <w:r w:rsidRPr="000634FD">
        <w:rPr>
          <w:rFonts w:ascii="Times New Roman" w:hAnsi="Times New Roman" w:cs="Times New Roman"/>
          <w:sz w:val="24"/>
          <w:szCs w:val="24"/>
        </w:rPr>
        <w:t xml:space="preserve"> en la isla de La Palma. BOE 25/02/2022. </w:t>
      </w:r>
    </w:p>
    <w:p w14:paraId="4FD0E2FC" w14:textId="77777777" w:rsidR="00DE4D8C" w:rsidRDefault="00DE4D8C" w:rsidP="000634FD">
      <w:pPr>
        <w:spacing w:before="120"/>
        <w:rPr>
          <w:rFonts w:ascii="Times New Roman" w:hAnsi="Times New Roman" w:cs="Times New Roman"/>
          <w:sz w:val="24"/>
          <w:szCs w:val="24"/>
        </w:rPr>
      </w:pPr>
    </w:p>
    <w:p w14:paraId="1BA0ADA6" w14:textId="77777777" w:rsidR="000634FD" w:rsidRDefault="00DE4D8C" w:rsidP="000634FD">
      <w:pPr>
        <w:spacing w:before="120"/>
        <w:rPr>
          <w:rFonts w:ascii="Times New Roman" w:hAnsi="Times New Roman" w:cs="Times New Roman"/>
          <w:sz w:val="24"/>
          <w:szCs w:val="24"/>
        </w:rPr>
      </w:pPr>
      <w:r>
        <w:rPr>
          <w:rFonts w:ascii="Times New Roman" w:hAnsi="Times New Roman" w:cs="Times New Roman"/>
          <w:sz w:val="24"/>
          <w:szCs w:val="24"/>
        </w:rPr>
        <w:t>M) Navarra.</w:t>
      </w:r>
    </w:p>
    <w:p w14:paraId="7E327372" w14:textId="77777777" w:rsidR="000634FD" w:rsidRDefault="00280C36" w:rsidP="000634FD">
      <w:pPr>
        <w:spacing w:before="120"/>
        <w:rPr>
          <w:rFonts w:ascii="Times New Roman" w:hAnsi="Times New Roman" w:cs="Times New Roman"/>
          <w:sz w:val="24"/>
          <w:szCs w:val="24"/>
        </w:rPr>
      </w:pPr>
      <w:r>
        <w:rPr>
          <w:rFonts w:ascii="Times New Roman" w:hAnsi="Times New Roman" w:cs="Times New Roman"/>
          <w:sz w:val="24"/>
          <w:szCs w:val="24"/>
        </w:rPr>
        <w:t xml:space="preserve">a) </w:t>
      </w:r>
      <w:r w:rsidR="000634FD" w:rsidRPr="00280C36">
        <w:rPr>
          <w:rFonts w:ascii="Times New Roman" w:hAnsi="Times New Roman" w:cs="Times New Roman"/>
          <w:b/>
          <w:sz w:val="24"/>
          <w:szCs w:val="24"/>
        </w:rPr>
        <w:t>Ley Foral 19/2021, de 29 de diciembre,</w:t>
      </w:r>
      <w:r w:rsidR="000634FD" w:rsidRPr="000634FD">
        <w:rPr>
          <w:rFonts w:ascii="Times New Roman" w:hAnsi="Times New Roman" w:cs="Times New Roman"/>
          <w:sz w:val="24"/>
          <w:szCs w:val="24"/>
        </w:rPr>
        <w:t xml:space="preserve"> de modificación de diversos </w:t>
      </w:r>
      <w:r w:rsidR="000634FD" w:rsidRPr="00280C36">
        <w:rPr>
          <w:rFonts w:ascii="Times New Roman" w:hAnsi="Times New Roman" w:cs="Times New Roman"/>
          <w:b/>
          <w:sz w:val="24"/>
          <w:szCs w:val="24"/>
        </w:rPr>
        <w:t>impuestos y otras medidas tributarias.</w:t>
      </w:r>
      <w:r w:rsidR="000634FD" w:rsidRPr="000634FD">
        <w:rPr>
          <w:rFonts w:ascii="Times New Roman" w:hAnsi="Times New Roman" w:cs="Times New Roman"/>
          <w:sz w:val="24"/>
          <w:szCs w:val="24"/>
        </w:rPr>
        <w:t xml:space="preserve"> BOE 09/02/2022. </w:t>
      </w:r>
    </w:p>
    <w:p w14:paraId="7083DAD1" w14:textId="77777777" w:rsidR="000634FD" w:rsidRDefault="00280C36" w:rsidP="000634FD">
      <w:pPr>
        <w:spacing w:before="120"/>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0634FD" w:rsidRPr="00280C36">
        <w:rPr>
          <w:rFonts w:ascii="Times New Roman" w:hAnsi="Times New Roman" w:cs="Times New Roman"/>
          <w:b/>
          <w:sz w:val="24"/>
          <w:szCs w:val="24"/>
        </w:rPr>
        <w:t>Ley Foral 4/2022, de 22 de marzo,</w:t>
      </w:r>
      <w:r w:rsidR="000634FD" w:rsidRPr="000634FD">
        <w:rPr>
          <w:rFonts w:ascii="Times New Roman" w:hAnsi="Times New Roman" w:cs="Times New Roman"/>
          <w:sz w:val="24"/>
          <w:szCs w:val="24"/>
        </w:rPr>
        <w:t xml:space="preserve"> de </w:t>
      </w:r>
      <w:r w:rsidR="000634FD" w:rsidRPr="00280C36">
        <w:rPr>
          <w:rFonts w:ascii="Times New Roman" w:hAnsi="Times New Roman" w:cs="Times New Roman"/>
          <w:b/>
          <w:sz w:val="24"/>
          <w:szCs w:val="24"/>
        </w:rPr>
        <w:t>Cambio Climático y Transición Energética.</w:t>
      </w:r>
      <w:r w:rsidR="000634FD" w:rsidRPr="000634FD">
        <w:rPr>
          <w:rFonts w:ascii="Times New Roman" w:hAnsi="Times New Roman" w:cs="Times New Roman"/>
          <w:sz w:val="24"/>
          <w:szCs w:val="24"/>
        </w:rPr>
        <w:t xml:space="preserve"> BOE 19/04/2022. </w:t>
      </w:r>
    </w:p>
    <w:p w14:paraId="0D6E6E41" w14:textId="77777777" w:rsidR="000634FD" w:rsidRDefault="00280C36" w:rsidP="000634FD">
      <w:pPr>
        <w:spacing w:before="120"/>
        <w:rPr>
          <w:rFonts w:ascii="Times New Roman" w:hAnsi="Times New Roman" w:cs="Times New Roman"/>
          <w:sz w:val="24"/>
          <w:szCs w:val="24"/>
        </w:rPr>
      </w:pPr>
      <w:r>
        <w:rPr>
          <w:rFonts w:ascii="Times New Roman" w:hAnsi="Times New Roman" w:cs="Times New Roman"/>
          <w:sz w:val="24"/>
          <w:szCs w:val="24"/>
        </w:rPr>
        <w:t xml:space="preserve">c) </w:t>
      </w:r>
      <w:r w:rsidR="000634FD" w:rsidRPr="00280C36">
        <w:rPr>
          <w:rFonts w:ascii="Times New Roman" w:hAnsi="Times New Roman" w:cs="Times New Roman"/>
          <w:b/>
          <w:sz w:val="24"/>
          <w:szCs w:val="24"/>
        </w:rPr>
        <w:t>Ley Foral 8/2022, de 22 de marzo,</w:t>
      </w:r>
      <w:r w:rsidR="000634FD" w:rsidRPr="000634FD">
        <w:rPr>
          <w:rFonts w:ascii="Times New Roman" w:hAnsi="Times New Roman" w:cs="Times New Roman"/>
          <w:sz w:val="24"/>
          <w:szCs w:val="24"/>
        </w:rPr>
        <w:t xml:space="preserve"> reguladora del </w:t>
      </w:r>
      <w:r w:rsidR="000634FD" w:rsidRPr="00280C36">
        <w:rPr>
          <w:rFonts w:ascii="Times New Roman" w:hAnsi="Times New Roman" w:cs="Times New Roman"/>
          <w:b/>
          <w:sz w:val="24"/>
          <w:szCs w:val="24"/>
        </w:rPr>
        <w:t>Plan de Inversiones Locales.</w:t>
      </w:r>
      <w:r w:rsidR="000634FD" w:rsidRPr="000634FD">
        <w:rPr>
          <w:rFonts w:ascii="Times New Roman" w:hAnsi="Times New Roman" w:cs="Times New Roman"/>
          <w:sz w:val="24"/>
          <w:szCs w:val="24"/>
        </w:rPr>
        <w:t xml:space="preserve"> BOE 20/04/2022. </w:t>
      </w:r>
    </w:p>
    <w:p w14:paraId="60885D7F" w14:textId="77777777" w:rsidR="000634FD" w:rsidRDefault="000634FD" w:rsidP="000634FD">
      <w:pPr>
        <w:spacing w:before="120"/>
        <w:rPr>
          <w:rFonts w:ascii="Times New Roman" w:hAnsi="Times New Roman" w:cs="Times New Roman"/>
          <w:sz w:val="24"/>
          <w:szCs w:val="24"/>
        </w:rPr>
      </w:pPr>
    </w:p>
    <w:p w14:paraId="6A77BF94" w14:textId="77777777" w:rsidR="00280C36" w:rsidRDefault="00280C36" w:rsidP="000634FD">
      <w:pPr>
        <w:spacing w:before="120"/>
        <w:rPr>
          <w:rFonts w:ascii="Times New Roman" w:hAnsi="Times New Roman" w:cs="Times New Roman"/>
          <w:sz w:val="24"/>
          <w:szCs w:val="24"/>
        </w:rPr>
      </w:pPr>
      <w:r>
        <w:rPr>
          <w:rFonts w:ascii="Times New Roman" w:hAnsi="Times New Roman" w:cs="Times New Roman"/>
          <w:sz w:val="24"/>
          <w:szCs w:val="24"/>
        </w:rPr>
        <w:t>N) Extremadura.</w:t>
      </w:r>
    </w:p>
    <w:p w14:paraId="0EFD86EE" w14:textId="77777777" w:rsidR="00280C36" w:rsidRDefault="00280C36" w:rsidP="00280C36">
      <w:pPr>
        <w:spacing w:before="120"/>
        <w:rPr>
          <w:rFonts w:ascii="Times New Roman" w:hAnsi="Times New Roman" w:cs="Times New Roman"/>
          <w:sz w:val="24"/>
          <w:szCs w:val="24"/>
        </w:rPr>
      </w:pPr>
      <w:r>
        <w:rPr>
          <w:rFonts w:ascii="Times New Roman" w:hAnsi="Times New Roman" w:cs="Times New Roman"/>
          <w:sz w:val="24"/>
          <w:szCs w:val="24"/>
        </w:rPr>
        <w:t xml:space="preserve">a) </w:t>
      </w:r>
      <w:r w:rsidRPr="00280C36">
        <w:rPr>
          <w:rFonts w:ascii="Times New Roman" w:hAnsi="Times New Roman" w:cs="Times New Roman"/>
          <w:b/>
          <w:sz w:val="24"/>
          <w:szCs w:val="24"/>
        </w:rPr>
        <w:t>Ley 3/2022, de 17 de marzo, de medidas ante el reto demográfico y territorial de Extremadura.</w:t>
      </w:r>
      <w:r w:rsidRPr="000634FD">
        <w:rPr>
          <w:rFonts w:ascii="Times New Roman" w:hAnsi="Times New Roman" w:cs="Times New Roman"/>
          <w:sz w:val="24"/>
          <w:szCs w:val="24"/>
        </w:rPr>
        <w:t xml:space="preserve"> BOE 11/04/2022. </w:t>
      </w:r>
    </w:p>
    <w:p w14:paraId="2F2E1D19" w14:textId="77777777" w:rsidR="00280C36" w:rsidRDefault="00280C36" w:rsidP="00280C36">
      <w:pPr>
        <w:spacing w:before="120"/>
        <w:rPr>
          <w:rFonts w:ascii="Times New Roman" w:hAnsi="Times New Roman" w:cs="Times New Roman"/>
          <w:sz w:val="24"/>
          <w:szCs w:val="24"/>
        </w:rPr>
      </w:pPr>
      <w:r>
        <w:rPr>
          <w:rFonts w:ascii="Times New Roman" w:hAnsi="Times New Roman" w:cs="Times New Roman"/>
          <w:sz w:val="24"/>
          <w:szCs w:val="24"/>
        </w:rPr>
        <w:t xml:space="preserve">b) </w:t>
      </w:r>
      <w:r w:rsidRPr="00280C36">
        <w:rPr>
          <w:rFonts w:ascii="Times New Roman" w:hAnsi="Times New Roman" w:cs="Times New Roman"/>
          <w:b/>
          <w:sz w:val="24"/>
          <w:szCs w:val="24"/>
        </w:rPr>
        <w:t xml:space="preserve">Decreto-ley 1/2022, de 2 de marzo, </w:t>
      </w:r>
      <w:r w:rsidRPr="000634FD">
        <w:rPr>
          <w:rFonts w:ascii="Times New Roman" w:hAnsi="Times New Roman" w:cs="Times New Roman"/>
          <w:sz w:val="24"/>
          <w:szCs w:val="24"/>
        </w:rPr>
        <w:t xml:space="preserve">de medidas urgentes de </w:t>
      </w:r>
      <w:r w:rsidRPr="00280C36">
        <w:rPr>
          <w:rFonts w:ascii="Times New Roman" w:hAnsi="Times New Roman" w:cs="Times New Roman"/>
          <w:b/>
          <w:sz w:val="24"/>
          <w:szCs w:val="24"/>
        </w:rPr>
        <w:t xml:space="preserve">mejora de la calidad en la contratación pública para la reactivación económica. </w:t>
      </w:r>
      <w:r w:rsidRPr="000634FD">
        <w:rPr>
          <w:rFonts w:ascii="Times New Roman" w:hAnsi="Times New Roman" w:cs="Times New Roman"/>
          <w:sz w:val="24"/>
          <w:szCs w:val="24"/>
        </w:rPr>
        <w:t xml:space="preserve">BOE 20/04/2022. </w:t>
      </w:r>
    </w:p>
    <w:p w14:paraId="171F0A3F" w14:textId="77777777" w:rsidR="00744832" w:rsidRDefault="00744832" w:rsidP="000634FD">
      <w:pPr>
        <w:spacing w:before="120"/>
        <w:rPr>
          <w:rFonts w:ascii="Times New Roman" w:hAnsi="Times New Roman" w:cs="Times New Roman"/>
          <w:sz w:val="24"/>
          <w:szCs w:val="24"/>
        </w:rPr>
      </w:pPr>
    </w:p>
    <w:p w14:paraId="1CD8D547" w14:textId="77777777" w:rsidR="000634FD" w:rsidRPr="000634FD" w:rsidRDefault="000634FD" w:rsidP="000634FD">
      <w:pPr>
        <w:spacing w:before="120"/>
        <w:rPr>
          <w:rFonts w:ascii="Times New Roman" w:hAnsi="Times New Roman" w:cs="Times New Roman"/>
          <w:sz w:val="24"/>
          <w:szCs w:val="24"/>
        </w:rPr>
      </w:pPr>
    </w:p>
    <w:p w14:paraId="457AB5B9" w14:textId="77777777" w:rsidR="00C2012D" w:rsidRPr="002E3F4E" w:rsidRDefault="00D169C5" w:rsidP="00790D63">
      <w:pPr>
        <w:spacing w:before="240" w:after="120" w:line="240" w:lineRule="auto"/>
        <w:ind w:firstLine="425"/>
        <w:rPr>
          <w:rFonts w:ascii="Times New Roman" w:hAnsi="Times New Roman" w:cs="Times New Roman"/>
          <w:b/>
          <w:sz w:val="24"/>
          <w:szCs w:val="24"/>
        </w:rPr>
      </w:pPr>
      <w:r w:rsidRPr="002E3F4E">
        <w:rPr>
          <w:rFonts w:ascii="Times New Roman" w:hAnsi="Times New Roman" w:cs="Times New Roman"/>
          <w:b/>
          <w:sz w:val="24"/>
          <w:szCs w:val="24"/>
        </w:rPr>
        <w:t>2</w:t>
      </w:r>
      <w:r w:rsidR="00790D63" w:rsidRPr="002E3F4E">
        <w:rPr>
          <w:rFonts w:ascii="Times New Roman" w:hAnsi="Times New Roman" w:cs="Times New Roman"/>
          <w:b/>
          <w:sz w:val="24"/>
          <w:szCs w:val="24"/>
        </w:rPr>
        <w:t>. NOVEDADES JURISPRUDENCIALES</w:t>
      </w:r>
    </w:p>
    <w:p w14:paraId="0F9A4523" w14:textId="77777777" w:rsidR="00A86125" w:rsidRDefault="00A86125" w:rsidP="001C09A7">
      <w:pPr>
        <w:spacing w:before="240" w:after="120" w:line="240" w:lineRule="auto"/>
        <w:ind w:firstLine="425"/>
        <w:rPr>
          <w:rFonts w:ascii="Times New Roman" w:hAnsi="Times New Roman" w:cs="Times New Roman"/>
          <w:sz w:val="24"/>
          <w:szCs w:val="24"/>
        </w:rPr>
      </w:pPr>
    </w:p>
    <w:p w14:paraId="2C5B1BC5" w14:textId="77777777" w:rsidR="001C09A7" w:rsidRDefault="00C2012D" w:rsidP="001C09A7">
      <w:pPr>
        <w:spacing w:before="240" w:after="120" w:line="240" w:lineRule="auto"/>
        <w:ind w:firstLine="425"/>
        <w:rPr>
          <w:rFonts w:ascii="Times New Roman" w:hAnsi="Times New Roman" w:cs="Times New Roman"/>
          <w:sz w:val="24"/>
          <w:szCs w:val="24"/>
        </w:rPr>
      </w:pPr>
      <w:r w:rsidRPr="002E3F4E">
        <w:rPr>
          <w:rFonts w:ascii="Times New Roman" w:hAnsi="Times New Roman" w:cs="Times New Roman"/>
          <w:sz w:val="24"/>
          <w:szCs w:val="24"/>
        </w:rPr>
        <w:t xml:space="preserve">2.1. TRIBUNAL </w:t>
      </w:r>
      <w:r w:rsidR="008A7FE9">
        <w:rPr>
          <w:rFonts w:ascii="Times New Roman" w:hAnsi="Times New Roman" w:cs="Times New Roman"/>
          <w:sz w:val="24"/>
          <w:szCs w:val="24"/>
        </w:rPr>
        <w:t xml:space="preserve">DE JUSTICIA </w:t>
      </w:r>
      <w:r w:rsidRPr="002E3F4E">
        <w:rPr>
          <w:rFonts w:ascii="Times New Roman" w:hAnsi="Times New Roman" w:cs="Times New Roman"/>
          <w:sz w:val="24"/>
          <w:szCs w:val="24"/>
        </w:rPr>
        <w:t>DE LA UE Y OTROS INTER</w:t>
      </w:r>
      <w:r w:rsidR="00B42214" w:rsidRPr="002E3F4E">
        <w:rPr>
          <w:rFonts w:ascii="Times New Roman" w:hAnsi="Times New Roman" w:cs="Times New Roman"/>
          <w:sz w:val="24"/>
          <w:szCs w:val="24"/>
        </w:rPr>
        <w:t>N</w:t>
      </w:r>
      <w:r w:rsidR="00790D63" w:rsidRPr="002E3F4E">
        <w:rPr>
          <w:rFonts w:ascii="Times New Roman" w:hAnsi="Times New Roman" w:cs="Times New Roman"/>
          <w:sz w:val="24"/>
          <w:szCs w:val="24"/>
        </w:rPr>
        <w:t>ACIONALES</w:t>
      </w:r>
    </w:p>
    <w:p w14:paraId="3E45160E" w14:textId="77777777" w:rsidR="00DA5415" w:rsidRPr="00DA5415" w:rsidRDefault="00DA5415" w:rsidP="00DA5415">
      <w:pPr>
        <w:pStyle w:val="Ttulo2"/>
        <w:spacing w:before="120" w:line="280" w:lineRule="exact"/>
        <w:ind w:left="0" w:firstLine="709"/>
        <w:jc w:val="both"/>
        <w:rPr>
          <w:rFonts w:ascii="Times New Roman" w:hAnsi="Times New Roman" w:cs="Times New Roman"/>
          <w:sz w:val="24"/>
          <w:szCs w:val="24"/>
        </w:rPr>
      </w:pPr>
      <w:r w:rsidRPr="00DA5415">
        <w:rPr>
          <w:rFonts w:ascii="Times New Roman" w:hAnsi="Times New Roman" w:cs="Times New Roman"/>
          <w:sz w:val="24"/>
          <w:szCs w:val="24"/>
        </w:rPr>
        <w:t xml:space="preserve">1 Tribunal de Justicia de la Unión Europea, Sala Séptima, Sentencia de 7 Abr. 2022, C-429/2020 </w:t>
      </w:r>
    </w:p>
    <w:p w14:paraId="7B6BE77B" w14:textId="77777777" w:rsidR="00DA5415" w:rsidRDefault="00DA5415" w:rsidP="00DA5415">
      <w:pPr>
        <w:pStyle w:val="Ttulo2"/>
        <w:spacing w:before="120" w:line="280" w:lineRule="exact"/>
        <w:ind w:left="0" w:firstLine="709"/>
        <w:jc w:val="both"/>
        <w:rPr>
          <w:rFonts w:ascii="Times New Roman" w:hAnsi="Times New Roman" w:cs="Times New Roman"/>
          <w:b w:val="0"/>
          <w:sz w:val="24"/>
          <w:szCs w:val="24"/>
        </w:rPr>
      </w:pPr>
      <w:r w:rsidRPr="00DA5415">
        <w:rPr>
          <w:rFonts w:ascii="Times New Roman" w:hAnsi="Times New Roman" w:cs="Times New Roman"/>
          <w:b w:val="0"/>
          <w:sz w:val="24"/>
          <w:szCs w:val="24"/>
        </w:rPr>
        <w:t>AYUDAS DE ESTADO. República Helénica. Régimen nacional de ayuda de funcionamiento a favor de las instalaciones que utilizan fuentes de energía renovables y de producción combinada de calor y de electricidad de alta eficiencia. Decisión desestimatoria de la denuncia formulada ante la Comisión sin incoar el procedimiento de investigación formal, por ayuda ilegal a favor de los proveedores de energía procedente de fuentes renovables. RECURSO DE ANULACIÓN. Inadmisibilidad. No acredita la entidad...</w:t>
      </w:r>
    </w:p>
    <w:p w14:paraId="759C5610" w14:textId="77777777" w:rsidR="00DA5415" w:rsidRPr="00DA5415" w:rsidRDefault="00DA5415" w:rsidP="00DA5415">
      <w:pPr>
        <w:pStyle w:val="Ttulo2"/>
        <w:spacing w:before="120" w:line="280" w:lineRule="exact"/>
        <w:ind w:left="0" w:firstLine="709"/>
        <w:jc w:val="both"/>
        <w:rPr>
          <w:rFonts w:ascii="Times New Roman" w:hAnsi="Times New Roman" w:cs="Times New Roman"/>
          <w:sz w:val="24"/>
          <w:szCs w:val="24"/>
        </w:rPr>
      </w:pPr>
      <w:r w:rsidRPr="00DA5415">
        <w:rPr>
          <w:rFonts w:ascii="Times New Roman" w:hAnsi="Times New Roman" w:cs="Times New Roman"/>
          <w:sz w:val="24"/>
          <w:szCs w:val="24"/>
        </w:rPr>
        <w:t xml:space="preserve">2.Tribunal de Justicia de la Unión Europea, Sala Tercera, Sentencia de 24 Feb. 2022, C-463/2020 </w:t>
      </w:r>
    </w:p>
    <w:p w14:paraId="099E91BC" w14:textId="77777777" w:rsidR="00DA5415" w:rsidRDefault="00DA5415" w:rsidP="00DA5415">
      <w:pPr>
        <w:pStyle w:val="Ttulo2"/>
        <w:spacing w:before="120" w:line="280" w:lineRule="exact"/>
        <w:ind w:left="0" w:firstLine="709"/>
        <w:jc w:val="both"/>
        <w:rPr>
          <w:rFonts w:ascii="Times New Roman" w:hAnsi="Times New Roman" w:cs="Times New Roman"/>
          <w:b w:val="0"/>
          <w:sz w:val="24"/>
          <w:szCs w:val="24"/>
        </w:rPr>
      </w:pPr>
      <w:r w:rsidRPr="00DA5415">
        <w:rPr>
          <w:rFonts w:ascii="Times New Roman" w:hAnsi="Times New Roman" w:cs="Times New Roman"/>
          <w:b w:val="0"/>
          <w:sz w:val="24"/>
          <w:szCs w:val="24"/>
        </w:rPr>
        <w:t xml:space="preserve">MEDIO AMBIENTE. Evaluación de las repercusiones de determinados proyectos sobre el medio ambiente. Directiva 2011/92/UE. Decisión adoptada conforme a la Directiva 92/43/CE autorizando al promotor a apartarse de las medidas de protección de las especies animales y vegetales. Esta decisión estará comprendida en el procedimiento de autorización del proyecto siempre que éste no pueda realizarse sin ella y que la autoridad encargada de autorizarlo conserve la facultad de evaluar sus repercusiones... </w:t>
      </w:r>
    </w:p>
    <w:p w14:paraId="23499EC2" w14:textId="77777777" w:rsidR="00DA5415" w:rsidRPr="00DA5415" w:rsidRDefault="00DA5415" w:rsidP="00DA5415">
      <w:pPr>
        <w:pStyle w:val="Ttulo2"/>
        <w:spacing w:before="120" w:line="280" w:lineRule="exact"/>
        <w:ind w:left="0" w:firstLine="709"/>
        <w:jc w:val="both"/>
        <w:rPr>
          <w:rFonts w:ascii="Times New Roman" w:hAnsi="Times New Roman" w:cs="Times New Roman"/>
          <w:sz w:val="24"/>
          <w:szCs w:val="24"/>
        </w:rPr>
      </w:pPr>
      <w:r w:rsidRPr="00DA5415">
        <w:rPr>
          <w:rFonts w:ascii="Times New Roman" w:hAnsi="Times New Roman" w:cs="Times New Roman"/>
          <w:sz w:val="24"/>
          <w:szCs w:val="24"/>
        </w:rPr>
        <w:t xml:space="preserve">3.Tribunal de Justicia de la Unión Europea, Sala Gran Sala, Sentencia de 22 Feb. 2022, C-300/2020 </w:t>
      </w:r>
    </w:p>
    <w:p w14:paraId="5A5C3A90" w14:textId="77777777" w:rsidR="00DA5415" w:rsidRDefault="00DA5415" w:rsidP="00DA5415">
      <w:pPr>
        <w:pStyle w:val="Ttulo2"/>
        <w:spacing w:before="120" w:line="280" w:lineRule="exact"/>
        <w:ind w:left="0" w:firstLine="709"/>
        <w:jc w:val="both"/>
        <w:rPr>
          <w:rFonts w:ascii="Times New Roman" w:hAnsi="Times New Roman" w:cs="Times New Roman"/>
          <w:b w:val="0"/>
          <w:sz w:val="24"/>
          <w:szCs w:val="24"/>
        </w:rPr>
      </w:pPr>
      <w:r w:rsidRPr="00DA5415">
        <w:rPr>
          <w:rFonts w:ascii="Times New Roman" w:hAnsi="Times New Roman" w:cs="Times New Roman"/>
          <w:b w:val="0"/>
          <w:sz w:val="24"/>
          <w:szCs w:val="24"/>
        </w:rPr>
        <w:t xml:space="preserve">MEDIO AMBIENTE. Evaluación de los efectos de determinados planes y programas en el medio ambiente. Directiva 2001/42/CE. Interpretación del art. 3.2 a) y 4. Ámbito de aplicación de la Directiva. No comprende una medida nacional que tiene por objeto proteger la naturaleza y el paisaje y que establece a estos efectos prohibiciones generales y obligaciones de autorización, pero sin establecer normas </w:t>
      </w:r>
      <w:r w:rsidRPr="00DA5415">
        <w:rPr>
          <w:rFonts w:ascii="Times New Roman" w:hAnsi="Times New Roman" w:cs="Times New Roman"/>
          <w:b w:val="0"/>
          <w:sz w:val="24"/>
          <w:szCs w:val="24"/>
        </w:rPr>
        <w:lastRenderedPageBreak/>
        <w:t xml:space="preserve">suficientemente detalladas sobre el contenido, la elaboración y la ejecución de proyectos enumerados... </w:t>
      </w:r>
    </w:p>
    <w:p w14:paraId="1F3F8819" w14:textId="77777777" w:rsidR="00DA5415" w:rsidRPr="00DA5415" w:rsidRDefault="00DA5415" w:rsidP="00DA5415">
      <w:pPr>
        <w:pStyle w:val="Ttulo2"/>
        <w:spacing w:before="120" w:line="280" w:lineRule="exact"/>
        <w:ind w:left="0" w:firstLine="709"/>
        <w:jc w:val="both"/>
        <w:rPr>
          <w:rFonts w:ascii="Times New Roman" w:hAnsi="Times New Roman" w:cs="Times New Roman"/>
          <w:sz w:val="24"/>
          <w:szCs w:val="24"/>
        </w:rPr>
      </w:pPr>
      <w:r w:rsidRPr="00DA5415">
        <w:rPr>
          <w:rFonts w:ascii="Times New Roman" w:hAnsi="Times New Roman" w:cs="Times New Roman"/>
          <w:sz w:val="24"/>
          <w:szCs w:val="24"/>
        </w:rPr>
        <w:t xml:space="preserve">4.Tribunal de Justicia de la Unión Europea, Sala Tercera, Sentencia de 27 Ene. 2022, C-234/2020 </w:t>
      </w:r>
    </w:p>
    <w:p w14:paraId="6354DC21" w14:textId="77777777" w:rsidR="00DA5415" w:rsidRDefault="00DA5415" w:rsidP="00DA5415">
      <w:pPr>
        <w:pStyle w:val="Ttulo2"/>
        <w:spacing w:before="120" w:line="280" w:lineRule="exact"/>
        <w:ind w:left="0" w:firstLine="709"/>
        <w:jc w:val="both"/>
        <w:rPr>
          <w:rFonts w:ascii="Times New Roman" w:hAnsi="Times New Roman" w:cs="Times New Roman"/>
          <w:b w:val="0"/>
          <w:sz w:val="24"/>
          <w:szCs w:val="24"/>
        </w:rPr>
      </w:pPr>
      <w:r w:rsidRPr="00DA5415">
        <w:rPr>
          <w:rFonts w:ascii="Times New Roman" w:hAnsi="Times New Roman" w:cs="Times New Roman"/>
          <w:b w:val="0"/>
          <w:sz w:val="24"/>
          <w:szCs w:val="24"/>
        </w:rPr>
        <w:t xml:space="preserve">AYUDAS Y SUBVENCIONES. Fondo Europeo Agrícola de Desarrollo Rural (Feader). Ayudas al desarrollo rural. Reglamento 1305/2013/UE. Artículo 30.6 a). Pagos compensatorios al amparo de Natura 2000. Ámbito de aplicación. No quedan excluidas, en principio, las turberas, siempre que se hallen en zonas Natura 2000 designadas en virtud de las Directivas 92/43/CEE y 2009/147/CE, y estén comprendidas en los conceptos de «superficie agrícola» o de «bosque» en el sentido, respectivamente, de las letras f) y... </w:t>
      </w:r>
    </w:p>
    <w:p w14:paraId="498DCEE8" w14:textId="77777777" w:rsidR="00DA5415" w:rsidRPr="00DA5415" w:rsidRDefault="00DA5415" w:rsidP="00DA5415">
      <w:pPr>
        <w:pStyle w:val="Ttulo2"/>
        <w:spacing w:before="120" w:line="280" w:lineRule="exact"/>
        <w:ind w:left="0" w:firstLine="709"/>
        <w:jc w:val="both"/>
        <w:rPr>
          <w:rFonts w:ascii="Times New Roman" w:hAnsi="Times New Roman" w:cs="Times New Roman"/>
          <w:sz w:val="24"/>
          <w:szCs w:val="24"/>
        </w:rPr>
      </w:pPr>
      <w:r w:rsidRPr="00DA5415">
        <w:rPr>
          <w:rFonts w:ascii="Times New Roman" w:hAnsi="Times New Roman" w:cs="Times New Roman"/>
          <w:sz w:val="24"/>
          <w:szCs w:val="24"/>
        </w:rPr>
        <w:t xml:space="preserve">5.Tribunal de Justicia de la Unión Europea, Sala Tercera, Sentencia de 27 Ene. 2022, C-238/2020 </w:t>
      </w:r>
    </w:p>
    <w:p w14:paraId="604769DA" w14:textId="77777777" w:rsidR="00DA5415" w:rsidRDefault="00DA5415" w:rsidP="00DA5415">
      <w:pPr>
        <w:pStyle w:val="Ttulo2"/>
        <w:spacing w:before="120" w:line="280" w:lineRule="exact"/>
        <w:ind w:left="0" w:firstLine="709"/>
        <w:jc w:val="both"/>
        <w:rPr>
          <w:rFonts w:ascii="Times New Roman" w:hAnsi="Times New Roman" w:cs="Times New Roman"/>
          <w:b w:val="0"/>
          <w:sz w:val="24"/>
          <w:szCs w:val="24"/>
        </w:rPr>
      </w:pPr>
      <w:r w:rsidRPr="00DA5415">
        <w:rPr>
          <w:rFonts w:ascii="Times New Roman" w:hAnsi="Times New Roman" w:cs="Times New Roman"/>
          <w:b w:val="0"/>
          <w:sz w:val="24"/>
          <w:szCs w:val="24"/>
        </w:rPr>
        <w:t xml:space="preserve">AYUDAS DE ESTADO. MEDIO AMBIENTE. Pérdidas sufridas debido a las medidas de 26/04/2022 1 / 2 protección aplicables en una zona de la red Natura 2000 en virtud de la Dir. 2009/147/CE. Compensación por los daños causados a la acuicultura por aves silvestres protegidas. La compensación concedida por un Estado miembro puede ser significativamente inferior a los daños realmente sufridos por el operador económico. Dicha compensación confiere una ventaja que puede constituir una "ayuda de Estado" siempre que concurran... </w:t>
      </w:r>
    </w:p>
    <w:p w14:paraId="2EB4CCA7" w14:textId="77777777" w:rsidR="00A86125" w:rsidRPr="00DA5415" w:rsidRDefault="00A86125" w:rsidP="00DA5415">
      <w:pPr>
        <w:pStyle w:val="Ttulo2"/>
        <w:spacing w:before="120" w:line="280" w:lineRule="exact"/>
        <w:ind w:left="0" w:firstLine="709"/>
        <w:jc w:val="both"/>
        <w:rPr>
          <w:rFonts w:ascii="Times New Roman" w:hAnsi="Times New Roman" w:cs="Times New Roman"/>
          <w:b w:val="0"/>
          <w:sz w:val="24"/>
          <w:szCs w:val="24"/>
        </w:rPr>
      </w:pPr>
    </w:p>
    <w:p w14:paraId="691BF131" w14:textId="77777777" w:rsidR="00AB708B" w:rsidRPr="00234403" w:rsidRDefault="00234403" w:rsidP="00B62876">
      <w:pPr>
        <w:spacing w:before="240" w:after="120" w:line="240" w:lineRule="auto"/>
        <w:ind w:firstLine="360"/>
        <w:rPr>
          <w:rFonts w:ascii="Times New Roman" w:hAnsi="Times New Roman" w:cs="Times New Roman"/>
          <w:sz w:val="24"/>
          <w:szCs w:val="24"/>
        </w:rPr>
      </w:pPr>
      <w:r w:rsidRPr="00234403">
        <w:rPr>
          <w:rFonts w:ascii="Times New Roman" w:hAnsi="Times New Roman" w:cs="Times New Roman"/>
          <w:sz w:val="24"/>
          <w:szCs w:val="24"/>
        </w:rPr>
        <w:t>2.</w:t>
      </w:r>
      <w:r>
        <w:rPr>
          <w:rFonts w:ascii="Times New Roman" w:hAnsi="Times New Roman" w:cs="Times New Roman"/>
          <w:sz w:val="24"/>
          <w:szCs w:val="24"/>
        </w:rPr>
        <w:t xml:space="preserve">2. </w:t>
      </w:r>
      <w:r w:rsidR="00790D63" w:rsidRPr="00234403">
        <w:rPr>
          <w:rFonts w:ascii="Times New Roman" w:hAnsi="Times New Roman" w:cs="Times New Roman"/>
          <w:sz w:val="24"/>
          <w:szCs w:val="24"/>
        </w:rPr>
        <w:t>TRIBUNAL CONSTITUCIONAL</w:t>
      </w:r>
    </w:p>
    <w:p w14:paraId="7000CC6D" w14:textId="77777777" w:rsidR="00DA5415" w:rsidRDefault="00A56BAA" w:rsidP="002A3655">
      <w:pPr>
        <w:spacing w:before="120"/>
        <w:ind w:firstLine="709"/>
        <w:rPr>
          <w:rFonts w:ascii="Times New Roman" w:hAnsi="Times New Roman" w:cs="Times New Roman"/>
          <w:sz w:val="24"/>
          <w:szCs w:val="24"/>
        </w:rPr>
      </w:pPr>
      <w:r w:rsidRPr="002A3655">
        <w:rPr>
          <w:rFonts w:ascii="Times New Roman" w:hAnsi="Times New Roman" w:cs="Times New Roman"/>
          <w:sz w:val="24"/>
          <w:szCs w:val="24"/>
        </w:rPr>
        <w:t xml:space="preserve">1. </w:t>
      </w:r>
      <w:r w:rsidR="002A3655" w:rsidRPr="002A3655">
        <w:rPr>
          <w:rFonts w:ascii="Times New Roman" w:hAnsi="Times New Roman" w:cs="Times New Roman"/>
          <w:b/>
          <w:sz w:val="24"/>
          <w:szCs w:val="24"/>
        </w:rPr>
        <w:t>Pleno. Sentencia 18/2022, de 8 de febrero de 2022.</w:t>
      </w:r>
    </w:p>
    <w:p w14:paraId="69AF5374" w14:textId="77777777" w:rsidR="00ED0732" w:rsidRPr="002A3655" w:rsidRDefault="002A3655" w:rsidP="002A3655">
      <w:pPr>
        <w:spacing w:before="120"/>
        <w:ind w:firstLine="709"/>
        <w:rPr>
          <w:rFonts w:ascii="Times New Roman" w:hAnsi="Times New Roman" w:cs="Times New Roman"/>
          <w:sz w:val="24"/>
          <w:szCs w:val="24"/>
        </w:rPr>
      </w:pPr>
      <w:r w:rsidRPr="002A3655">
        <w:rPr>
          <w:rFonts w:ascii="Times New Roman" w:hAnsi="Times New Roman" w:cs="Times New Roman"/>
          <w:sz w:val="24"/>
          <w:szCs w:val="24"/>
        </w:rPr>
        <w:t xml:space="preserve">Recurso de inconstitucionalidad 2721-2021. Interpuesto por el presidente del Gobierno en relación con los </w:t>
      </w:r>
      <w:r w:rsidRPr="002A3655">
        <w:rPr>
          <w:rFonts w:ascii="Times New Roman" w:hAnsi="Times New Roman" w:cs="Times New Roman"/>
          <w:b/>
          <w:sz w:val="24"/>
          <w:szCs w:val="24"/>
        </w:rPr>
        <w:t>artículos 20.1 b) y 30 d) de la Ley del Parlamento de Cataluña 8/2020, de 30 de julio, de ordenación del litoral.</w:t>
      </w:r>
      <w:r w:rsidRPr="002A3655">
        <w:rPr>
          <w:rFonts w:ascii="Times New Roman" w:hAnsi="Times New Roman" w:cs="Times New Roman"/>
          <w:sz w:val="24"/>
          <w:szCs w:val="24"/>
        </w:rPr>
        <w:t xml:space="preserve"> Competencias sobre costas: </w:t>
      </w:r>
      <w:r w:rsidRPr="002A3655">
        <w:rPr>
          <w:rFonts w:ascii="Times New Roman" w:hAnsi="Times New Roman" w:cs="Times New Roman"/>
          <w:b/>
          <w:sz w:val="24"/>
          <w:szCs w:val="24"/>
        </w:rPr>
        <w:t>constitucionalidad de los preceptos legales autonómicos que atribuyen a los ayuntamientos la potestad de autorizar usos en el dominio público marítimo terrestre.</w:t>
      </w:r>
      <w:r w:rsidRPr="002A3655">
        <w:rPr>
          <w:rFonts w:ascii="Times New Roman" w:hAnsi="Times New Roman" w:cs="Times New Roman"/>
          <w:sz w:val="24"/>
          <w:szCs w:val="24"/>
        </w:rPr>
        <w:t xml:space="preserve"> BOE 10/03/2022. </w:t>
      </w:r>
    </w:p>
    <w:p w14:paraId="06216BAD" w14:textId="77777777" w:rsidR="002A3655" w:rsidRDefault="002A3655" w:rsidP="002A3655">
      <w:pPr>
        <w:spacing w:before="120"/>
        <w:ind w:firstLine="709"/>
        <w:rPr>
          <w:rFonts w:ascii="Times New Roman" w:hAnsi="Times New Roman" w:cs="Times New Roman"/>
          <w:sz w:val="24"/>
          <w:szCs w:val="24"/>
        </w:rPr>
      </w:pPr>
    </w:p>
    <w:p w14:paraId="4B2C79DA" w14:textId="77777777" w:rsidR="00C2012D" w:rsidRDefault="001F190D" w:rsidP="00FD49E7">
      <w:pPr>
        <w:spacing w:before="120" w:line="240" w:lineRule="auto"/>
        <w:ind w:firstLine="426"/>
        <w:rPr>
          <w:rFonts w:ascii="Times New Roman" w:hAnsi="Times New Roman" w:cs="Times New Roman"/>
          <w:sz w:val="24"/>
          <w:szCs w:val="24"/>
        </w:rPr>
      </w:pPr>
      <w:r w:rsidRPr="00A33E7C">
        <w:rPr>
          <w:rFonts w:ascii="Times New Roman" w:hAnsi="Times New Roman" w:cs="Times New Roman"/>
          <w:sz w:val="24"/>
          <w:szCs w:val="24"/>
        </w:rPr>
        <w:t>2.3.</w:t>
      </w:r>
      <w:r w:rsidR="00C2012D" w:rsidRPr="00A33E7C">
        <w:rPr>
          <w:rFonts w:ascii="Times New Roman" w:hAnsi="Times New Roman" w:cs="Times New Roman"/>
          <w:sz w:val="24"/>
          <w:szCs w:val="24"/>
        </w:rPr>
        <w:t xml:space="preserve">TRIBUNAL SUPREMO. </w:t>
      </w:r>
    </w:p>
    <w:p w14:paraId="044B8E45" w14:textId="77777777" w:rsidR="00A22C4D" w:rsidRPr="00A22C4D" w:rsidRDefault="00FD49E7" w:rsidP="00FD49E7">
      <w:pPr>
        <w:spacing w:before="120"/>
        <w:ind w:firstLine="709"/>
        <w:rPr>
          <w:rFonts w:ascii="Times New Roman" w:hAnsi="Times New Roman" w:cs="Times New Roman"/>
          <w:b/>
          <w:sz w:val="24"/>
          <w:szCs w:val="24"/>
        </w:rPr>
      </w:pPr>
      <w:r w:rsidRPr="00A22C4D">
        <w:rPr>
          <w:rFonts w:ascii="Times New Roman" w:hAnsi="Times New Roman" w:cs="Times New Roman"/>
          <w:b/>
          <w:sz w:val="24"/>
          <w:szCs w:val="24"/>
        </w:rPr>
        <w:t xml:space="preserve">1 Tribunal Supremo, Sala Tercera, de lo Contencioso-administrativo, Sección 5ª, Sentencia 338/2022 de 16 Mar. 2022, Rec. 95/2021 Ponente: Olea Godoy, Wenceslao Francisco </w:t>
      </w:r>
    </w:p>
    <w:p w14:paraId="619D9A06" w14:textId="77777777" w:rsidR="00A22C4D" w:rsidRDefault="00FD49E7" w:rsidP="00FD49E7">
      <w:pPr>
        <w:spacing w:before="120"/>
        <w:ind w:firstLine="709"/>
        <w:rPr>
          <w:rFonts w:ascii="Times New Roman" w:hAnsi="Times New Roman" w:cs="Times New Roman"/>
          <w:sz w:val="24"/>
          <w:szCs w:val="24"/>
        </w:rPr>
      </w:pPr>
      <w:r w:rsidRPr="00FD49E7">
        <w:rPr>
          <w:rFonts w:ascii="Times New Roman" w:hAnsi="Times New Roman" w:cs="Times New Roman"/>
          <w:sz w:val="24"/>
          <w:szCs w:val="24"/>
        </w:rPr>
        <w:t>Establece doctrina INTERÉS CASACIONAL. URBANISMO. Evaluación Ambiental. Sometimiento a evaluación ambiental, ordinaria o simplificada, tanto de los instrumentos de planificación que comporten una ordenación estructural, afecten significativamente al medio ambiente y sirvan a la ejecución de los proyectos con esa misma trascendencia, como de sus correspondientes modificaciones, siempre y cuando éstas tengan las mismas exigencias.</w:t>
      </w:r>
    </w:p>
    <w:p w14:paraId="762AB16B" w14:textId="77777777" w:rsidR="00A22C4D" w:rsidRPr="00A22C4D" w:rsidRDefault="00A22C4D" w:rsidP="00FD49E7">
      <w:pPr>
        <w:spacing w:before="120"/>
        <w:ind w:firstLine="709"/>
        <w:rPr>
          <w:rFonts w:ascii="Times New Roman" w:hAnsi="Times New Roman" w:cs="Times New Roman"/>
          <w:b/>
          <w:sz w:val="24"/>
          <w:szCs w:val="24"/>
        </w:rPr>
      </w:pPr>
      <w:r w:rsidRPr="00A22C4D">
        <w:rPr>
          <w:rFonts w:ascii="Times New Roman" w:hAnsi="Times New Roman" w:cs="Times New Roman"/>
          <w:b/>
          <w:sz w:val="24"/>
          <w:szCs w:val="24"/>
        </w:rPr>
        <w:t>2.</w:t>
      </w:r>
      <w:r w:rsidR="00FD49E7" w:rsidRPr="00A22C4D">
        <w:rPr>
          <w:rFonts w:ascii="Times New Roman" w:hAnsi="Times New Roman" w:cs="Times New Roman"/>
          <w:b/>
          <w:sz w:val="24"/>
          <w:szCs w:val="24"/>
        </w:rPr>
        <w:t xml:space="preserve">Tribunal Supremo, Sala Tercera, de lo Contencioso-administrativo, Sección 5ª, Sentencia 322/2022 de 14 Mar. 2022, Rec. 104/2021 Ponente: Román García, Fernando </w:t>
      </w:r>
    </w:p>
    <w:p w14:paraId="5EE53C85" w14:textId="77777777" w:rsidR="00A22C4D" w:rsidRDefault="00FD49E7" w:rsidP="00FD49E7">
      <w:pPr>
        <w:spacing w:before="120"/>
        <w:ind w:firstLine="709"/>
        <w:rPr>
          <w:rFonts w:ascii="Times New Roman" w:hAnsi="Times New Roman" w:cs="Times New Roman"/>
          <w:sz w:val="24"/>
          <w:szCs w:val="24"/>
        </w:rPr>
      </w:pPr>
      <w:r w:rsidRPr="00FD49E7">
        <w:rPr>
          <w:rFonts w:ascii="Times New Roman" w:hAnsi="Times New Roman" w:cs="Times New Roman"/>
          <w:sz w:val="24"/>
          <w:szCs w:val="24"/>
        </w:rPr>
        <w:lastRenderedPageBreak/>
        <w:t xml:space="preserve">MEDIO AMBIENTE. RESIDUOS. Gestión ambiental. Conformidad a Derecho de las modificaciones introducidas por el Real Decreto 27/2021, de 19 Ene. en diversos preceptos del Real Decreto 110/2015, de 20 Feb., sobre residuos de aparatos eléctricos y electrónicos. La responsabilidad ampliada no se impone a los gestores de residuos, sino a los productores del producto, que se incorporan así al proceso de gestión de los recursos. La realización de actividades complementarias por parte de los sistemas... </w:t>
      </w:r>
    </w:p>
    <w:p w14:paraId="1B4FB4D4" w14:textId="77777777" w:rsidR="00A22C4D" w:rsidRDefault="00A22C4D" w:rsidP="00A22C4D">
      <w:pPr>
        <w:spacing w:before="120"/>
        <w:rPr>
          <w:rFonts w:ascii="Times New Roman" w:hAnsi="Times New Roman" w:cs="Times New Roman"/>
          <w:sz w:val="24"/>
          <w:szCs w:val="24"/>
        </w:rPr>
      </w:pPr>
      <w:r>
        <w:rPr>
          <w:rFonts w:ascii="Times New Roman" w:hAnsi="Times New Roman" w:cs="Times New Roman"/>
          <w:b/>
          <w:sz w:val="24"/>
          <w:szCs w:val="24"/>
        </w:rPr>
        <w:t xml:space="preserve">3. </w:t>
      </w:r>
      <w:r w:rsidR="00FD49E7" w:rsidRPr="00A22C4D">
        <w:rPr>
          <w:rFonts w:ascii="Times New Roman" w:hAnsi="Times New Roman" w:cs="Times New Roman"/>
          <w:b/>
          <w:sz w:val="24"/>
          <w:szCs w:val="24"/>
        </w:rPr>
        <w:t>Tribunal Supremo, Sala Tercera, de lo Contencioso-administrativo, Sección 5ª, Sentencia 264/2022 de 2 Mar. 2022, Rec. 142/2019 Ponente: Herrero Pina, Octavio Juan</w:t>
      </w:r>
    </w:p>
    <w:p w14:paraId="5BD8DBD1" w14:textId="77777777" w:rsidR="00A22C4D" w:rsidRDefault="00FD49E7" w:rsidP="00A22C4D">
      <w:pPr>
        <w:spacing w:before="120"/>
        <w:rPr>
          <w:rFonts w:ascii="Times New Roman" w:hAnsi="Times New Roman" w:cs="Times New Roman"/>
          <w:sz w:val="24"/>
          <w:szCs w:val="24"/>
        </w:rPr>
      </w:pPr>
      <w:r w:rsidRPr="00A22C4D">
        <w:rPr>
          <w:rFonts w:ascii="Times New Roman" w:hAnsi="Times New Roman" w:cs="Times New Roman"/>
          <w:sz w:val="24"/>
          <w:szCs w:val="24"/>
        </w:rPr>
        <w:t xml:space="preserve">AGUAS. PLAN HIDROLÓGICO. CA ISLAS BALEARES. Conformidad del RD 51/2019. Es correcta la tramitación de urgencia, que se justifica en los compromisos adquiridos frente a la Comisión Europea. La revisión anticipada está amparada en la normativa de aplicación y sigue las recomendaciones del informe de la Comisión Europea en 2014. Omisión de la fase previa. No constituye infracción, pues no se trata de una revisión y actualización periódica y general del planeamiento, sino de una revisión... </w:t>
      </w:r>
    </w:p>
    <w:p w14:paraId="2975C09C" w14:textId="77777777" w:rsidR="00A22C4D" w:rsidRPr="00A22C4D" w:rsidRDefault="00A22C4D" w:rsidP="00A22C4D">
      <w:pPr>
        <w:spacing w:before="120"/>
        <w:rPr>
          <w:rFonts w:ascii="Times New Roman" w:hAnsi="Times New Roman" w:cs="Times New Roman"/>
          <w:b/>
          <w:sz w:val="24"/>
          <w:szCs w:val="24"/>
        </w:rPr>
      </w:pPr>
      <w:r w:rsidRPr="00A22C4D">
        <w:rPr>
          <w:rFonts w:ascii="Times New Roman" w:hAnsi="Times New Roman" w:cs="Times New Roman"/>
          <w:b/>
          <w:sz w:val="24"/>
          <w:szCs w:val="24"/>
        </w:rPr>
        <w:t>4.</w:t>
      </w:r>
      <w:r w:rsidR="00FD49E7" w:rsidRPr="00A22C4D">
        <w:rPr>
          <w:rFonts w:ascii="Times New Roman" w:hAnsi="Times New Roman" w:cs="Times New Roman"/>
          <w:b/>
          <w:sz w:val="24"/>
          <w:szCs w:val="24"/>
        </w:rPr>
        <w:t xml:space="preserve">Tribunal Supremo, Sala Tercera, de lo Contencioso-administrativo, Sección 5ª, Sentencia 165/2022 de 10 Feb. 2022, Rec. 253/2021 26/04/2022 1 / 3 5 6 7 Ponente: Huerta Garicano, Inés María </w:t>
      </w:r>
    </w:p>
    <w:p w14:paraId="256AF8CA" w14:textId="77777777" w:rsidR="00A22C4D" w:rsidRDefault="00FD49E7" w:rsidP="00A22C4D">
      <w:pPr>
        <w:spacing w:before="120"/>
        <w:rPr>
          <w:rFonts w:ascii="Times New Roman" w:hAnsi="Times New Roman" w:cs="Times New Roman"/>
          <w:sz w:val="24"/>
          <w:szCs w:val="24"/>
        </w:rPr>
      </w:pPr>
      <w:r w:rsidRPr="00A22C4D">
        <w:rPr>
          <w:rFonts w:ascii="Times New Roman" w:hAnsi="Times New Roman" w:cs="Times New Roman"/>
          <w:sz w:val="24"/>
          <w:szCs w:val="24"/>
        </w:rPr>
        <w:t xml:space="preserve">Establece doctrina INTERÉS CASACIONAL. URBANSIMO. Planeamiento. Estudios de Detalle. No precisan de Evaluación Ambiental cuando, atendiendo a su objeto, extensión y espacios afectados, no sean susceptibles de tener un impacto negativo en el medio ambiente, pudiendo también ser excepcionados expresamente en la normativa autonómica. </w:t>
      </w:r>
    </w:p>
    <w:p w14:paraId="13D7283D" w14:textId="77777777" w:rsidR="00A22C4D" w:rsidRPr="00A22C4D" w:rsidRDefault="00A22C4D" w:rsidP="00A22C4D">
      <w:pPr>
        <w:spacing w:before="120"/>
        <w:rPr>
          <w:rFonts w:ascii="Times New Roman" w:hAnsi="Times New Roman" w:cs="Times New Roman"/>
          <w:b/>
          <w:sz w:val="24"/>
          <w:szCs w:val="24"/>
        </w:rPr>
      </w:pPr>
      <w:r w:rsidRPr="00A22C4D">
        <w:rPr>
          <w:rFonts w:ascii="Times New Roman" w:hAnsi="Times New Roman" w:cs="Times New Roman"/>
          <w:b/>
          <w:sz w:val="24"/>
          <w:szCs w:val="24"/>
        </w:rPr>
        <w:t>5.</w:t>
      </w:r>
      <w:r w:rsidR="00FD49E7" w:rsidRPr="00A22C4D">
        <w:rPr>
          <w:rFonts w:ascii="Times New Roman" w:hAnsi="Times New Roman" w:cs="Times New Roman"/>
          <w:b/>
          <w:sz w:val="24"/>
          <w:szCs w:val="24"/>
        </w:rPr>
        <w:t xml:space="preserve">Tribunal Supremo, Sala Tercera, de lo Contencioso-administrativo, Sección 5ª, Sentencia 162/2022 de 9 Feb. 2022, Rec. 7128/2020 Ponente: Herrero Pina, Octavio Juan </w:t>
      </w:r>
    </w:p>
    <w:p w14:paraId="402F713F" w14:textId="77777777" w:rsidR="00A22C4D" w:rsidRDefault="00FD49E7" w:rsidP="00A22C4D">
      <w:pPr>
        <w:spacing w:before="120"/>
        <w:rPr>
          <w:rFonts w:ascii="Times New Roman" w:hAnsi="Times New Roman" w:cs="Times New Roman"/>
          <w:sz w:val="24"/>
          <w:szCs w:val="24"/>
        </w:rPr>
      </w:pPr>
      <w:r w:rsidRPr="00A22C4D">
        <w:rPr>
          <w:rFonts w:ascii="Times New Roman" w:hAnsi="Times New Roman" w:cs="Times New Roman"/>
          <w:sz w:val="24"/>
          <w:szCs w:val="24"/>
        </w:rPr>
        <w:t xml:space="preserve">Establece doctrina INTERÉS CASACIONAL. ORDENACIÓN DEL TERRITORIO. Marina Isla de Valdecañas. Ejecución de las resoluciones judiciales firmes. Alcance e interpretación del art. 105.2 LJCA. La existencia de intereses socioeconómicos o de cualquier otra índole no justifican la imposibilidad material de ejecución de las sentencias que ordenan la demolición de lo construido tras una transformación urbanística ilegal. La imposibilidad material debe examinarse a la luz de las concretas circunstancias del caso y a los... </w:t>
      </w:r>
    </w:p>
    <w:p w14:paraId="7718437E" w14:textId="77777777" w:rsidR="00A22C4D" w:rsidRPr="00A22C4D" w:rsidRDefault="00A22C4D" w:rsidP="00A22C4D">
      <w:pPr>
        <w:spacing w:before="120"/>
        <w:rPr>
          <w:rFonts w:ascii="Times New Roman" w:hAnsi="Times New Roman" w:cs="Times New Roman"/>
          <w:b/>
          <w:sz w:val="24"/>
          <w:szCs w:val="24"/>
        </w:rPr>
      </w:pPr>
      <w:r w:rsidRPr="00A22C4D">
        <w:rPr>
          <w:rFonts w:ascii="Times New Roman" w:hAnsi="Times New Roman" w:cs="Times New Roman"/>
          <w:b/>
          <w:sz w:val="24"/>
          <w:szCs w:val="24"/>
        </w:rPr>
        <w:t>6.</w:t>
      </w:r>
      <w:r w:rsidR="00FD49E7" w:rsidRPr="00A22C4D">
        <w:rPr>
          <w:rFonts w:ascii="Times New Roman" w:hAnsi="Times New Roman" w:cs="Times New Roman"/>
          <w:b/>
          <w:sz w:val="24"/>
          <w:szCs w:val="24"/>
        </w:rPr>
        <w:t xml:space="preserve">Tribunal Supremo, Sala Tercera, de lo Contencioso-administrativo, Sección 5ª, Sentencia 160/2022 de 9 Feb. 2022, Rec. 720/2021 Ponente: Olea Godoy, Wenceslao Francisco </w:t>
      </w:r>
    </w:p>
    <w:p w14:paraId="78E22F28" w14:textId="77777777" w:rsidR="00A22C4D" w:rsidRDefault="00FD49E7" w:rsidP="00A22C4D">
      <w:pPr>
        <w:spacing w:before="120"/>
        <w:rPr>
          <w:rFonts w:ascii="Times New Roman" w:hAnsi="Times New Roman" w:cs="Times New Roman"/>
          <w:sz w:val="24"/>
          <w:szCs w:val="24"/>
        </w:rPr>
      </w:pPr>
      <w:r w:rsidRPr="00A22C4D">
        <w:rPr>
          <w:rFonts w:ascii="Times New Roman" w:hAnsi="Times New Roman" w:cs="Times New Roman"/>
          <w:sz w:val="24"/>
          <w:szCs w:val="24"/>
        </w:rPr>
        <w:t xml:space="preserve">Establece doctrina INTERÉS CASACIONAL. ORDENACIÓN TERRITORIAL. Modificación de la aprobación definitiva del proyecto Parque Eólico Sasdónigas. Revisión de la Declaración de Impacto Ambiental con ocasión de la impugnación del instrumento de ordenación -proyecto sectorial de incidencia supramunicipal- que legitima el Proyecto de Ejecución del Parque Eólico. La DIA no agota sus efectos con la aprobación del Proyecto de Ejecución, sin que por ello pueda deducirse que se está impugnando un acto firme y consentido que... </w:t>
      </w:r>
    </w:p>
    <w:p w14:paraId="18381170" w14:textId="77777777" w:rsidR="00A22C4D" w:rsidRDefault="00A22C4D" w:rsidP="00A22C4D">
      <w:pPr>
        <w:spacing w:before="120"/>
        <w:rPr>
          <w:rFonts w:ascii="Times New Roman" w:hAnsi="Times New Roman" w:cs="Times New Roman"/>
          <w:sz w:val="24"/>
          <w:szCs w:val="24"/>
        </w:rPr>
      </w:pPr>
      <w:r w:rsidRPr="00A22C4D">
        <w:rPr>
          <w:rFonts w:ascii="Times New Roman" w:hAnsi="Times New Roman" w:cs="Times New Roman"/>
          <w:b/>
          <w:sz w:val="24"/>
          <w:szCs w:val="24"/>
        </w:rPr>
        <w:lastRenderedPageBreak/>
        <w:t xml:space="preserve">7. </w:t>
      </w:r>
      <w:r w:rsidR="00FD49E7" w:rsidRPr="00A22C4D">
        <w:rPr>
          <w:rFonts w:ascii="Times New Roman" w:hAnsi="Times New Roman" w:cs="Times New Roman"/>
          <w:b/>
          <w:sz w:val="24"/>
          <w:szCs w:val="24"/>
        </w:rPr>
        <w:t xml:space="preserve">Tribunal Supremo, Sala Tercera, de lo Contencioso-administrativo, Sección 5ª, Sentencia 149/2022 de 8 Feb. 2022, Rec. 721/2021 Ponente: Olea Godoy, Wenceslao Francisco </w:t>
      </w:r>
    </w:p>
    <w:p w14:paraId="3A01AB90" w14:textId="77777777" w:rsidR="00E54829" w:rsidRDefault="00FD49E7" w:rsidP="00A22C4D">
      <w:pPr>
        <w:spacing w:before="120"/>
        <w:rPr>
          <w:rFonts w:ascii="Times New Roman" w:hAnsi="Times New Roman" w:cs="Times New Roman"/>
          <w:sz w:val="24"/>
          <w:szCs w:val="24"/>
        </w:rPr>
      </w:pPr>
      <w:r w:rsidRPr="00A22C4D">
        <w:rPr>
          <w:rFonts w:ascii="Times New Roman" w:hAnsi="Times New Roman" w:cs="Times New Roman"/>
          <w:sz w:val="24"/>
          <w:szCs w:val="24"/>
        </w:rPr>
        <w:t>Establece doctrina INTERÉS CASACIONAL. ORDENACIÓN TERRITORIAL. Modificación de la aprobación definitiva del proyecto Parque Eólico Sasdónigas. Valoración de la Declaración de impacto ambiental emitida para el proyecto de ejecución del Parque y posterior aprobación del proyecto sectorial de incidencia supramunicipal, cuando éstos son modificados 26/04/2022 2 / 3 ulteriormente. Si bien los PSIS, en cuanto instrumentos de ordenación requieren una evaluación ambiental específica, puede aprovecharse la emitida en la tramitación de las...</w:t>
      </w:r>
    </w:p>
    <w:p w14:paraId="6D1F7DCA" w14:textId="77777777" w:rsidR="00A22C4D" w:rsidRPr="00A22C4D" w:rsidRDefault="00A22C4D" w:rsidP="00A22C4D">
      <w:pPr>
        <w:spacing w:before="120"/>
        <w:rPr>
          <w:rFonts w:ascii="Times New Roman" w:eastAsiaTheme="minorEastAsia" w:hAnsi="Times New Roman" w:cs="Times New Roman"/>
          <w:sz w:val="24"/>
          <w:szCs w:val="24"/>
          <w:lang w:eastAsia="es-ES"/>
        </w:rPr>
      </w:pPr>
    </w:p>
    <w:p w14:paraId="6C299D59" w14:textId="77777777" w:rsidR="007846D4" w:rsidRDefault="001F190D" w:rsidP="001F190D">
      <w:pPr>
        <w:ind w:firstLine="425"/>
        <w:rPr>
          <w:rFonts w:ascii="Times New Roman" w:hAnsi="Times New Roman" w:cs="Times New Roman"/>
          <w:sz w:val="24"/>
          <w:szCs w:val="24"/>
        </w:rPr>
      </w:pPr>
      <w:r>
        <w:rPr>
          <w:rFonts w:ascii="Times New Roman" w:eastAsiaTheme="minorEastAsia" w:hAnsi="Times New Roman" w:cs="Times New Roman"/>
          <w:sz w:val="24"/>
          <w:szCs w:val="24"/>
          <w:lang w:eastAsia="es-ES"/>
        </w:rPr>
        <w:t xml:space="preserve">2.4. </w:t>
      </w:r>
      <w:r w:rsidR="00C2012D" w:rsidRPr="001F190D">
        <w:rPr>
          <w:rFonts w:ascii="Times New Roman" w:hAnsi="Times New Roman" w:cs="Times New Roman"/>
          <w:sz w:val="24"/>
          <w:szCs w:val="24"/>
        </w:rPr>
        <w:t>AUDIENCIA NACIONAL.</w:t>
      </w:r>
    </w:p>
    <w:p w14:paraId="13865FFD" w14:textId="77777777" w:rsidR="00620869" w:rsidRPr="00620869" w:rsidRDefault="00620869" w:rsidP="00620869">
      <w:pPr>
        <w:spacing w:before="120"/>
        <w:ind w:firstLine="709"/>
        <w:rPr>
          <w:rFonts w:ascii="Times New Roman" w:hAnsi="Times New Roman" w:cs="Times New Roman"/>
          <w:b/>
          <w:sz w:val="24"/>
          <w:szCs w:val="24"/>
        </w:rPr>
      </w:pPr>
      <w:r w:rsidRPr="00620869">
        <w:rPr>
          <w:rFonts w:ascii="Times New Roman" w:hAnsi="Times New Roman" w:cs="Times New Roman"/>
          <w:b/>
          <w:sz w:val="24"/>
          <w:szCs w:val="24"/>
        </w:rPr>
        <w:t xml:space="preserve">1 Audiencia Nacional, Sala de lo Contencioso-administrativo, Sección 1ª, Sentencia de 18 Mar. 2022, Rec. 552/2009 Ponente: Mateo Menéndez, Fernando de </w:t>
      </w:r>
    </w:p>
    <w:p w14:paraId="251D1BBE" w14:textId="77777777" w:rsidR="00620869" w:rsidRDefault="00620869" w:rsidP="00620869">
      <w:pPr>
        <w:spacing w:before="120"/>
        <w:ind w:firstLine="709"/>
        <w:rPr>
          <w:rFonts w:ascii="Times New Roman" w:hAnsi="Times New Roman" w:cs="Times New Roman"/>
          <w:sz w:val="24"/>
          <w:szCs w:val="24"/>
        </w:rPr>
      </w:pPr>
      <w:r w:rsidRPr="00620869">
        <w:rPr>
          <w:rFonts w:ascii="Times New Roman" w:hAnsi="Times New Roman" w:cs="Times New Roman"/>
          <w:sz w:val="24"/>
          <w:szCs w:val="24"/>
        </w:rPr>
        <w:t xml:space="preserve">FALTAS Y SANCIONES ADMINISTRATIVAS. ENERGÍA NUCLEAR. Conformidad a derecho de las sanciones impuestas a empresa eléctrica por la comisión de cuatro infracciones graves en relación con la liberación de partículas radiactivas en una Central Nuclear. No resulta imposible que unos mismos hechos no merezcan reproche estrictamente penal, y sí en cambio, que lo sea desde la perspectiva del ilícito administrativo, porque el bien jurídico protegido es diferente en los tipos penales, que hacen referencia... </w:t>
      </w:r>
    </w:p>
    <w:p w14:paraId="68BE0FA7" w14:textId="77777777" w:rsidR="00620869" w:rsidRPr="00620869" w:rsidRDefault="00620869" w:rsidP="00620869">
      <w:pPr>
        <w:spacing w:before="120"/>
        <w:ind w:firstLine="709"/>
        <w:rPr>
          <w:rFonts w:ascii="Times New Roman" w:hAnsi="Times New Roman" w:cs="Times New Roman"/>
          <w:b/>
          <w:sz w:val="24"/>
          <w:szCs w:val="24"/>
        </w:rPr>
      </w:pPr>
      <w:r w:rsidRPr="00620869">
        <w:rPr>
          <w:rFonts w:ascii="Times New Roman" w:hAnsi="Times New Roman" w:cs="Times New Roman"/>
          <w:b/>
          <w:sz w:val="24"/>
          <w:szCs w:val="24"/>
        </w:rPr>
        <w:t xml:space="preserve">2. Audiencia Nacional, Sala de lo Contencioso-administrativo, Sección 4ª, Sentencia de 17 Mar. 2022, Rec. 800/2020 Ponente: Castro García, Santos Honorio de </w:t>
      </w:r>
    </w:p>
    <w:p w14:paraId="5E6B6C62" w14:textId="77777777" w:rsidR="00620869" w:rsidRDefault="00620869" w:rsidP="00620869">
      <w:pPr>
        <w:spacing w:before="120"/>
        <w:ind w:firstLine="709"/>
        <w:rPr>
          <w:rFonts w:ascii="Times New Roman" w:hAnsi="Times New Roman" w:cs="Times New Roman"/>
          <w:sz w:val="24"/>
          <w:szCs w:val="24"/>
        </w:rPr>
      </w:pPr>
      <w:r w:rsidRPr="00620869">
        <w:rPr>
          <w:rFonts w:ascii="Times New Roman" w:hAnsi="Times New Roman" w:cs="Times New Roman"/>
          <w:sz w:val="24"/>
          <w:szCs w:val="24"/>
        </w:rPr>
        <w:t xml:space="preserve">PROCESO CONTENCIOSO-ADMINISTRATIVO. Inadmisibilidad del recurso interpuesto contra Acuerdo de la CNMC que inadmitió conflicto de acceso a la red de distribución, en relación con proyecto de instalación de generación de energía eléctrica con tecnología solar fotovoltaica. Desaparición o pérdida sobrevenida del objeto del proceso, ya que se aprobado un nuevo marco normativo en materia de acceso a las redes de transporte y distribución en el que se prevén nuevos criterios para valorar la capacidad... </w:t>
      </w:r>
    </w:p>
    <w:p w14:paraId="5A29C8F6" w14:textId="77777777" w:rsidR="00620869" w:rsidRPr="00620869" w:rsidRDefault="00620869" w:rsidP="00620869">
      <w:pPr>
        <w:spacing w:before="120"/>
        <w:ind w:firstLine="709"/>
        <w:rPr>
          <w:rFonts w:ascii="Times New Roman" w:hAnsi="Times New Roman" w:cs="Times New Roman"/>
          <w:b/>
          <w:sz w:val="24"/>
          <w:szCs w:val="24"/>
        </w:rPr>
      </w:pPr>
      <w:r w:rsidRPr="00620869">
        <w:rPr>
          <w:rFonts w:ascii="Times New Roman" w:hAnsi="Times New Roman" w:cs="Times New Roman"/>
          <w:b/>
          <w:sz w:val="24"/>
          <w:szCs w:val="24"/>
        </w:rPr>
        <w:t xml:space="preserve">3. Audiencia Nacional, Sala de lo Contencioso-administrativo, Sección 1ª, Sentencia de 4 Mar. 2022, Rec. 271/2019 Ponente: Menéndez Rexach, Eduardo </w:t>
      </w:r>
    </w:p>
    <w:p w14:paraId="100F6BA6" w14:textId="77777777" w:rsidR="00620869" w:rsidRDefault="00620869" w:rsidP="00620869">
      <w:pPr>
        <w:spacing w:before="120"/>
        <w:ind w:firstLine="709"/>
        <w:rPr>
          <w:rFonts w:ascii="Times New Roman" w:hAnsi="Times New Roman" w:cs="Times New Roman"/>
          <w:sz w:val="24"/>
          <w:szCs w:val="24"/>
        </w:rPr>
      </w:pPr>
      <w:r w:rsidRPr="00620869">
        <w:rPr>
          <w:rFonts w:ascii="Times New Roman" w:hAnsi="Times New Roman" w:cs="Times New Roman"/>
          <w:sz w:val="24"/>
          <w:szCs w:val="24"/>
        </w:rPr>
        <w:t xml:space="preserve">AGUAS. Conformidad a derecho de la autorización de un trasvase desde los embalses de Entrepeñas-Buendía, a través del acueducto Tajo-Segura, de 20 hm3. La Orden de trasvase se realiza conforme al informe del análisis de la aplicación de la regla de explotación y seguimiento de la coyuntura hidrológica, que es un informe que goza de presunción de legalidad y acierto, que en ningún caso ha sido desvirtuado de contrario. </w:t>
      </w:r>
    </w:p>
    <w:p w14:paraId="3AA17075" w14:textId="77777777" w:rsidR="00620869" w:rsidRPr="00620869" w:rsidRDefault="00620869" w:rsidP="00620869">
      <w:pPr>
        <w:spacing w:before="120"/>
        <w:ind w:firstLine="709"/>
        <w:rPr>
          <w:rFonts w:ascii="Times New Roman" w:hAnsi="Times New Roman" w:cs="Times New Roman"/>
          <w:b/>
          <w:sz w:val="24"/>
          <w:szCs w:val="24"/>
        </w:rPr>
      </w:pPr>
      <w:r w:rsidRPr="00620869">
        <w:rPr>
          <w:rFonts w:ascii="Times New Roman" w:hAnsi="Times New Roman" w:cs="Times New Roman"/>
          <w:b/>
          <w:sz w:val="24"/>
          <w:szCs w:val="24"/>
        </w:rPr>
        <w:t xml:space="preserve">4. Audiencia Nacional, Sala de lo Contencioso-administrativo, Sección 1ª, Sentencia de 18 Feb. 2022, Rec. 304/2020 Ponente: Sanz Calvo, María Luz Lourdes </w:t>
      </w:r>
    </w:p>
    <w:p w14:paraId="5E641856" w14:textId="77777777" w:rsidR="00620869" w:rsidRDefault="00620869" w:rsidP="00620869">
      <w:pPr>
        <w:spacing w:before="120"/>
        <w:ind w:firstLine="709"/>
        <w:rPr>
          <w:rFonts w:ascii="Times New Roman" w:hAnsi="Times New Roman" w:cs="Times New Roman"/>
          <w:sz w:val="24"/>
          <w:szCs w:val="24"/>
        </w:rPr>
      </w:pPr>
      <w:r w:rsidRPr="00620869">
        <w:rPr>
          <w:rFonts w:ascii="Times New Roman" w:hAnsi="Times New Roman" w:cs="Times New Roman"/>
          <w:sz w:val="24"/>
          <w:szCs w:val="24"/>
        </w:rPr>
        <w:t>CONCESIONES ADMINISTRATIVAS. Conformidad a derecho de la denegación de la prórroga de la concesión para ocupar terrenos de la zona marítimo-</w:t>
      </w:r>
      <w:r w:rsidRPr="00620869">
        <w:rPr>
          <w:rFonts w:ascii="Times New Roman" w:hAnsi="Times New Roman" w:cs="Times New Roman"/>
          <w:sz w:val="24"/>
          <w:szCs w:val="24"/>
        </w:rPr>
        <w:lastRenderedPageBreak/>
        <w:t xml:space="preserve">terrestre para edificación de una vivienda y baños solicitada. Dicho tipo de uso está expresamente prohibido por el artículo 32.2 de la Ley de Costas. Además, afecta negativamente a la playa y al ecosistema dunar LIC "Dunas de Guardamar", ES5213025, de la Red Natura 26/04/2022 1 / 2 5 6 7 2000, apreciándose razones ambientales o de protección del litoral, a lo que hay que añadir... </w:t>
      </w:r>
    </w:p>
    <w:p w14:paraId="4106814B" w14:textId="77777777" w:rsidR="00620869" w:rsidRPr="00620869" w:rsidRDefault="00620869" w:rsidP="00620869">
      <w:pPr>
        <w:spacing w:before="120"/>
        <w:ind w:firstLine="709"/>
        <w:rPr>
          <w:rFonts w:ascii="Times New Roman" w:hAnsi="Times New Roman" w:cs="Times New Roman"/>
          <w:b/>
          <w:sz w:val="24"/>
          <w:szCs w:val="24"/>
        </w:rPr>
      </w:pPr>
      <w:r w:rsidRPr="00620869">
        <w:rPr>
          <w:rFonts w:ascii="Times New Roman" w:hAnsi="Times New Roman" w:cs="Times New Roman"/>
          <w:b/>
          <w:sz w:val="24"/>
          <w:szCs w:val="24"/>
        </w:rPr>
        <w:t xml:space="preserve">5. Audiencia Nacional, Sala de lo Contencioso-administrativo, Sección 1ª, Sentencia 63/2022 de 17 Feb. 2022, Rec. 532/2020 Ponente: Mateo Menéndez, Fernando de </w:t>
      </w:r>
    </w:p>
    <w:p w14:paraId="319B0339" w14:textId="77777777" w:rsidR="00620869" w:rsidRDefault="00620869" w:rsidP="00620869">
      <w:pPr>
        <w:spacing w:before="120"/>
        <w:ind w:firstLine="709"/>
        <w:rPr>
          <w:rFonts w:ascii="Times New Roman" w:hAnsi="Times New Roman" w:cs="Times New Roman"/>
          <w:sz w:val="24"/>
          <w:szCs w:val="24"/>
        </w:rPr>
      </w:pPr>
      <w:r w:rsidRPr="00620869">
        <w:rPr>
          <w:rFonts w:ascii="Times New Roman" w:hAnsi="Times New Roman" w:cs="Times New Roman"/>
          <w:sz w:val="24"/>
          <w:szCs w:val="24"/>
        </w:rPr>
        <w:t xml:space="preserve">AYUDAS Y SUBVENCIONES. Nulidad de la Orden por la que se convoca para el año 2020 la concesión de subvenciones a entidades del Tercer Sector u Organizaciones No Gubernamentales que desarrollen actividades de interés general consideradas de interés social en materia de investigación científica y técnica de carácter medioambiental. El Estado ha incurrido en extralimitación de las competencias que tiene constitucionalmente atribuidas, al no respetar el margen de actuación que corresponde a la... </w:t>
      </w:r>
    </w:p>
    <w:p w14:paraId="22D7678B" w14:textId="77777777" w:rsidR="00620869" w:rsidRPr="00620869" w:rsidRDefault="00620869" w:rsidP="00620869">
      <w:pPr>
        <w:spacing w:before="120"/>
        <w:ind w:firstLine="709"/>
        <w:rPr>
          <w:rFonts w:ascii="Times New Roman" w:hAnsi="Times New Roman" w:cs="Times New Roman"/>
          <w:b/>
          <w:sz w:val="24"/>
          <w:szCs w:val="24"/>
        </w:rPr>
      </w:pPr>
      <w:r w:rsidRPr="00620869">
        <w:rPr>
          <w:rFonts w:ascii="Times New Roman" w:hAnsi="Times New Roman" w:cs="Times New Roman"/>
          <w:b/>
          <w:sz w:val="24"/>
          <w:szCs w:val="24"/>
        </w:rPr>
        <w:t xml:space="preserve">6. Audiencia Nacional, Sala de lo Contencioso-administrativo, Sección 1ª, Sentencia 62/2022 de 15 Feb. 2022, Rec. 1409/2019 Ponente: Atienza Rodríguez, Felisa </w:t>
      </w:r>
    </w:p>
    <w:p w14:paraId="3CABFE10" w14:textId="77777777" w:rsidR="00620869" w:rsidRDefault="00620869" w:rsidP="00620869">
      <w:pPr>
        <w:spacing w:before="120"/>
        <w:ind w:firstLine="709"/>
        <w:rPr>
          <w:rFonts w:ascii="Times New Roman" w:hAnsi="Times New Roman" w:cs="Times New Roman"/>
          <w:sz w:val="24"/>
          <w:szCs w:val="24"/>
        </w:rPr>
      </w:pPr>
      <w:r w:rsidRPr="00620869">
        <w:rPr>
          <w:rFonts w:ascii="Times New Roman" w:hAnsi="Times New Roman" w:cs="Times New Roman"/>
          <w:sz w:val="24"/>
          <w:szCs w:val="24"/>
        </w:rPr>
        <w:t xml:space="preserve">BIENES DE DOMINIO PÚBLICO. Deslinde de bienes de dominio público marítimo terrestre. Conformidad a derecho del deslinde realizado en el término municipal de Granadilla de Abona, al determinar que la zona de servidumbre de protección debe tener una extensión de 100 metros. No se cumplen los requisitos para establecerla en 20 metros, por cuanto dichos terrenos no estaban clasificados como urbanos en el planeamiento urbanístico vigente a la entrada en vigor de la ley de Costas, ni contaban con un... </w:t>
      </w:r>
    </w:p>
    <w:p w14:paraId="2D3E78FD" w14:textId="77777777" w:rsidR="00620869" w:rsidRPr="00620869" w:rsidRDefault="00620869" w:rsidP="00620869">
      <w:pPr>
        <w:spacing w:before="120"/>
        <w:ind w:firstLine="709"/>
        <w:rPr>
          <w:rFonts w:ascii="Times New Roman" w:hAnsi="Times New Roman" w:cs="Times New Roman"/>
          <w:b/>
          <w:sz w:val="24"/>
          <w:szCs w:val="24"/>
        </w:rPr>
      </w:pPr>
      <w:r w:rsidRPr="00620869">
        <w:rPr>
          <w:rFonts w:ascii="Times New Roman" w:hAnsi="Times New Roman" w:cs="Times New Roman"/>
          <w:b/>
          <w:sz w:val="24"/>
          <w:szCs w:val="24"/>
        </w:rPr>
        <w:t xml:space="preserve">7. Audiencia Nacional, Sala de lo Contencioso-administrativo, Sección 1ª, Sentencia de 3 Feb. 2022, Rec. 2532/2019 Ponente: Mateo Menéndez, Fernando de </w:t>
      </w:r>
    </w:p>
    <w:p w14:paraId="50B45F32" w14:textId="77777777" w:rsidR="001A6B66" w:rsidRPr="00620869" w:rsidRDefault="00620869" w:rsidP="00620869">
      <w:pPr>
        <w:spacing w:before="120"/>
        <w:ind w:firstLine="709"/>
        <w:rPr>
          <w:rFonts w:ascii="Times New Roman" w:hAnsi="Times New Roman" w:cs="Times New Roman"/>
          <w:sz w:val="24"/>
          <w:szCs w:val="24"/>
        </w:rPr>
      </w:pPr>
      <w:r w:rsidRPr="00620869">
        <w:rPr>
          <w:rFonts w:ascii="Times New Roman" w:hAnsi="Times New Roman" w:cs="Times New Roman"/>
          <w:sz w:val="24"/>
          <w:szCs w:val="24"/>
        </w:rPr>
        <w:t>AGUAS. Conformidad a derecho de la autorización de un trasvase desde los embalses de Entrepeñas-Buendía, a través del acueducto Tajo-Segura, de 7,5 hm3 para el mes de diciembre de 2019. Se justifica la decisión adoptada, que no genera indefensión.</w:t>
      </w:r>
    </w:p>
    <w:p w14:paraId="32B4E079" w14:textId="77777777" w:rsidR="00620869" w:rsidRDefault="00620869" w:rsidP="0045275B">
      <w:pPr>
        <w:spacing w:before="240" w:after="200"/>
        <w:ind w:firstLine="425"/>
        <w:rPr>
          <w:rFonts w:ascii="Times New Roman" w:eastAsia="Verdana" w:hAnsi="Times New Roman" w:cs="Times New Roman"/>
          <w:spacing w:val="1"/>
          <w:w w:val="102"/>
          <w:sz w:val="24"/>
          <w:szCs w:val="24"/>
        </w:rPr>
      </w:pPr>
    </w:p>
    <w:p w14:paraId="60145D98" w14:textId="77777777" w:rsidR="002E538E" w:rsidRPr="00405279" w:rsidRDefault="00405279" w:rsidP="0045275B">
      <w:pPr>
        <w:spacing w:before="240" w:after="200"/>
        <w:ind w:firstLine="425"/>
        <w:rPr>
          <w:rFonts w:ascii="Times New Roman" w:eastAsia="Verdana" w:hAnsi="Times New Roman" w:cs="Times New Roman"/>
          <w:spacing w:val="1"/>
          <w:w w:val="102"/>
          <w:sz w:val="24"/>
          <w:szCs w:val="24"/>
        </w:rPr>
      </w:pPr>
      <w:r>
        <w:rPr>
          <w:rFonts w:ascii="Times New Roman" w:eastAsia="Verdana" w:hAnsi="Times New Roman" w:cs="Times New Roman"/>
          <w:spacing w:val="1"/>
          <w:w w:val="102"/>
          <w:sz w:val="24"/>
          <w:szCs w:val="24"/>
        </w:rPr>
        <w:t xml:space="preserve">2.5. </w:t>
      </w:r>
      <w:r w:rsidR="00C2012D" w:rsidRPr="002E3F4E">
        <w:rPr>
          <w:rFonts w:ascii="Times New Roman" w:hAnsi="Times New Roman" w:cs="Times New Roman"/>
          <w:sz w:val="24"/>
          <w:szCs w:val="24"/>
        </w:rPr>
        <w:t>TRIBUNALES SUPERIORES DE JUSTICIA.</w:t>
      </w:r>
    </w:p>
    <w:p w14:paraId="08576FAE" w14:textId="77777777" w:rsidR="00D32174" w:rsidRPr="009812E7" w:rsidRDefault="00D32174" w:rsidP="009812E7">
      <w:pPr>
        <w:pStyle w:val="Prrafodelista"/>
        <w:spacing w:before="120" w:after="0"/>
        <w:ind w:left="0" w:firstLine="709"/>
        <w:rPr>
          <w:rFonts w:ascii="Times New Roman" w:hAnsi="Times New Roman" w:cs="Times New Roman"/>
          <w:b/>
          <w:sz w:val="24"/>
          <w:szCs w:val="24"/>
        </w:rPr>
      </w:pPr>
      <w:r w:rsidRPr="009812E7">
        <w:rPr>
          <w:rFonts w:ascii="Times New Roman" w:hAnsi="Times New Roman" w:cs="Times New Roman"/>
          <w:b/>
          <w:sz w:val="24"/>
          <w:szCs w:val="24"/>
        </w:rPr>
        <w:t xml:space="preserve">1 Tribunal Superior de Justicia de Cataluña, Sala de lo Contencioso administrativo, Sección 5ª, Sentencia 967/2022 de 21 Mar. 2022, Rec. 43/2020 Ponente: Sospedra Navas, Francisco José Casuismo </w:t>
      </w:r>
    </w:p>
    <w:p w14:paraId="1D64296D" w14:textId="77777777" w:rsidR="00D32174"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Relevante ORDENANZAS MUNICIPALES. Ayuntamiento de Barcelona. Nulidad de la Ordenanza relativa a la restricción de la circulación de determinados vehículos en la ciudad. Disposición por la que se prohíbe la circulación de los vehículos sin distintivo ambiental en la Zona de Bajas Emisiones (ZBE) con carácter general en días y horas laborables, con determinadas excepciones. Vicios sustanciales en el procedimiento de elaboración. No se realiza en el expediente un análisis suficiente de las alternativas, ni... </w:t>
      </w:r>
    </w:p>
    <w:p w14:paraId="2695EB74" w14:textId="77777777" w:rsidR="00D32174" w:rsidRPr="009812E7" w:rsidRDefault="00D32174" w:rsidP="009812E7">
      <w:pPr>
        <w:pStyle w:val="Prrafodelista"/>
        <w:spacing w:before="120" w:after="0"/>
        <w:ind w:left="0" w:firstLine="709"/>
        <w:rPr>
          <w:rFonts w:ascii="Times New Roman" w:hAnsi="Times New Roman" w:cs="Times New Roman"/>
          <w:b/>
          <w:sz w:val="24"/>
          <w:szCs w:val="24"/>
        </w:rPr>
      </w:pPr>
      <w:r w:rsidRPr="009812E7">
        <w:rPr>
          <w:rFonts w:ascii="Times New Roman" w:hAnsi="Times New Roman" w:cs="Times New Roman"/>
          <w:b/>
          <w:sz w:val="24"/>
          <w:szCs w:val="24"/>
        </w:rPr>
        <w:lastRenderedPageBreak/>
        <w:t xml:space="preserve">2. Tribunal Superior de Justicia de Galicia, Sala de lo Contencioso-administrativo, Sección 2ª, Sentencia 126/2022 de 15 Mar. 2022, Rec. 4004/2019 Ponente: Díaz Casales, Julio César </w:t>
      </w:r>
    </w:p>
    <w:p w14:paraId="60768519" w14:textId="77777777" w:rsidR="00D32174"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MEDIO AMBIENTE. Evaluación de impacto ambiental. URBANISMO. Régimen urbanístico del suelo. Aprovechamiento urbanístico. -- Régimen urbanístico del suelo. Actuaciones de transformación urbanística. Actuaciones de urbanización. -- Planeamiento urbanístico. </w:t>
      </w:r>
    </w:p>
    <w:p w14:paraId="3DDD069E" w14:textId="77777777" w:rsidR="00D32174" w:rsidRPr="009812E7" w:rsidRDefault="00D32174" w:rsidP="009812E7">
      <w:pPr>
        <w:pStyle w:val="Prrafodelista"/>
        <w:spacing w:before="120" w:after="0"/>
        <w:ind w:left="0" w:firstLine="709"/>
        <w:rPr>
          <w:rFonts w:ascii="Times New Roman" w:hAnsi="Times New Roman" w:cs="Times New Roman"/>
          <w:b/>
          <w:sz w:val="24"/>
          <w:szCs w:val="24"/>
        </w:rPr>
      </w:pPr>
      <w:r w:rsidRPr="009812E7">
        <w:rPr>
          <w:rFonts w:ascii="Times New Roman" w:hAnsi="Times New Roman" w:cs="Times New Roman"/>
          <w:b/>
          <w:sz w:val="24"/>
          <w:szCs w:val="24"/>
        </w:rPr>
        <w:t xml:space="preserve">3. Tribunal Superior de Justicia de Madrid, Sala de lo Contencioso-administrativo, Sección 8ª, Sentencia 285/2022 de 10 Mar. 2022, Rec. 43/2019 Ponente: Jimena Calleja, Ana María </w:t>
      </w:r>
    </w:p>
    <w:p w14:paraId="6353C2DF" w14:textId="77777777" w:rsidR="00D32174"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MEDIO AMBIENTE. Tribunal Superior de Justicia de la Región de Murcia, Sala de lo Contencioso administrativo, Sección 1ª, Sentencia 68/2022 de 10 Mar. 2022, Rec. 149/2021 Ponente: Uris Lloret, María Consuelo AGUAS. Utilización de las aguas. Usos comunes y privativos. Usos privativos. -- Utilización de las aguas. Autorizaciones y concesiones. Autorizaciones administrativas. -- Infracciones y sanciones. </w:t>
      </w:r>
    </w:p>
    <w:p w14:paraId="1F67DF4C" w14:textId="77777777" w:rsidR="00D32174"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4. Tribunal Superior de Justicia de la Región de Murcia, Sala de lo Contencioso26/04/2022 1 / 3 6 7 8 9 administrativo, Sección 1ª, Sentencia 67/2022 de 10 Mar. 2022, Rec. 85/2021 Ponente: Uris Lloret, María Consuelo</w:t>
      </w:r>
    </w:p>
    <w:p w14:paraId="6EEE2ADE" w14:textId="77777777" w:rsidR="00D32174"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MEDIO AMBIENTE. Aguas residuales. Vertidos. RESPONSABILIDAD DE LAS ADMINISTRACIONES PÚBLICAS. Requisitos para su apreciación. Relación de causalidad. Existencia. -- Casos en particular. Otros supuestos. </w:t>
      </w:r>
    </w:p>
    <w:p w14:paraId="41EF72B2" w14:textId="77777777" w:rsidR="00D32174" w:rsidRPr="009812E7" w:rsidRDefault="00D32174" w:rsidP="009812E7">
      <w:pPr>
        <w:pStyle w:val="Prrafodelista"/>
        <w:spacing w:before="120" w:after="0"/>
        <w:ind w:left="0" w:firstLine="709"/>
        <w:rPr>
          <w:rFonts w:ascii="Times New Roman" w:hAnsi="Times New Roman" w:cs="Times New Roman"/>
          <w:b/>
          <w:sz w:val="24"/>
          <w:szCs w:val="24"/>
        </w:rPr>
      </w:pPr>
      <w:r w:rsidRPr="009812E7">
        <w:rPr>
          <w:rFonts w:ascii="Times New Roman" w:hAnsi="Times New Roman" w:cs="Times New Roman"/>
          <w:b/>
          <w:sz w:val="24"/>
          <w:szCs w:val="24"/>
        </w:rPr>
        <w:t xml:space="preserve">5. Tribunal Superior de Justicia de Les Illes Balears, Sala de lo Contencioso administrativo, Sentencia 162/2022 de 3 Mar. 2022, Rec. 178/2020 Ponente: Socias Fuster, Fernando </w:t>
      </w:r>
    </w:p>
    <w:p w14:paraId="1A0FEDCF" w14:textId="77777777" w:rsidR="00D32174"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MEDIO AMBIENTE. Evaluación de impacto ambiental. URBANISMO. Planeamiento urbanístico. Proyectos de urbanización. </w:t>
      </w:r>
    </w:p>
    <w:p w14:paraId="7022DB30" w14:textId="77777777" w:rsidR="00D32174" w:rsidRPr="009812E7" w:rsidRDefault="00D32174" w:rsidP="009812E7">
      <w:pPr>
        <w:pStyle w:val="Prrafodelista"/>
        <w:spacing w:before="120" w:after="0"/>
        <w:ind w:left="0" w:firstLine="709"/>
        <w:rPr>
          <w:rFonts w:ascii="Times New Roman" w:hAnsi="Times New Roman" w:cs="Times New Roman"/>
          <w:b/>
          <w:sz w:val="24"/>
          <w:szCs w:val="24"/>
        </w:rPr>
      </w:pPr>
      <w:r w:rsidRPr="009812E7">
        <w:rPr>
          <w:rFonts w:ascii="Times New Roman" w:hAnsi="Times New Roman" w:cs="Times New Roman"/>
          <w:b/>
          <w:sz w:val="24"/>
          <w:szCs w:val="24"/>
        </w:rPr>
        <w:t xml:space="preserve">6. Tribunal Superior de Justicia de Castilla-La Mancha, Sala de lo Contencioso administrativo, Sección 1ª, Sentencia 42/2022 de 28 Feb. 2022, Rec. 735/2019 Ponente: Merino González, Constantino </w:t>
      </w:r>
    </w:p>
    <w:p w14:paraId="043FBB19" w14:textId="77777777" w:rsidR="00D32174"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Competencias. DISPOSICIONES DE CARÁCTER GENERAL. Impugnación. MEDIO AMBIENTE. Medio natural. Espacios naturales protegidos. Red Ecológica Europea Natura 2000. Zonas de Especial Protección para las Aves (ZEPA). -- Medio natural. Espacios naturales protegidos. Red Ecológica Europea Natura 2000. Zonas de Especial Conservación (ZEC). NAVEGACIÓN AÉREA. </w:t>
      </w:r>
    </w:p>
    <w:p w14:paraId="1BF96EE6" w14:textId="77777777" w:rsidR="00D32174" w:rsidRPr="009812E7" w:rsidRDefault="00D32174" w:rsidP="009812E7">
      <w:pPr>
        <w:pStyle w:val="Prrafodelista"/>
        <w:spacing w:before="120" w:after="0"/>
        <w:ind w:left="0" w:firstLine="709"/>
        <w:rPr>
          <w:rFonts w:ascii="Times New Roman" w:hAnsi="Times New Roman" w:cs="Times New Roman"/>
          <w:b/>
          <w:sz w:val="24"/>
          <w:szCs w:val="24"/>
        </w:rPr>
      </w:pPr>
      <w:r w:rsidRPr="009812E7">
        <w:rPr>
          <w:rFonts w:ascii="Times New Roman" w:hAnsi="Times New Roman" w:cs="Times New Roman"/>
          <w:b/>
          <w:sz w:val="24"/>
          <w:szCs w:val="24"/>
        </w:rPr>
        <w:t xml:space="preserve">7. Tribunal Superior de Justicia de Castilla y León de Valladolid, Sala de lo Contencioso-administrativo, Sección 1ª, Sentencia 248/2022 de 28 Feb. 2022, Rec. 1276/2020 Ponente: Blanco Domínguez, Luis Miguel </w:t>
      </w:r>
    </w:p>
    <w:p w14:paraId="4B20259A" w14:textId="77777777" w:rsidR="00D32174"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MEDIO AMBIENTE. Medio rural. Incendios forestales. -- Medio rural. Reforestación. MONTES. Clases. Montes públicos. </w:t>
      </w:r>
    </w:p>
    <w:p w14:paraId="2B4F59B1" w14:textId="77777777" w:rsidR="00D32174" w:rsidRPr="009812E7" w:rsidRDefault="00D32174" w:rsidP="009812E7">
      <w:pPr>
        <w:pStyle w:val="Prrafodelista"/>
        <w:spacing w:before="120" w:after="0"/>
        <w:ind w:left="0" w:firstLine="709"/>
        <w:rPr>
          <w:rFonts w:ascii="Times New Roman" w:hAnsi="Times New Roman" w:cs="Times New Roman"/>
          <w:b/>
          <w:sz w:val="24"/>
          <w:szCs w:val="24"/>
        </w:rPr>
      </w:pPr>
      <w:r w:rsidRPr="009812E7">
        <w:rPr>
          <w:rFonts w:ascii="Times New Roman" w:hAnsi="Times New Roman" w:cs="Times New Roman"/>
          <w:b/>
          <w:sz w:val="24"/>
          <w:szCs w:val="24"/>
        </w:rPr>
        <w:t xml:space="preserve">8. Tribunal Superior de Justicia de Andalucía de Granada, Sala de lo Contenciosoadministrativo, Sección 1ª, Sentencia 455/2022 de 24 Feb. 2022, Rec. 26/04/2022 2 / 3 10 3574/2019 Ponente: Ostos Moreno, María Salud </w:t>
      </w:r>
    </w:p>
    <w:p w14:paraId="1E309F7D" w14:textId="77777777" w:rsidR="00D32174"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MEDIO AMBIENTE. Residuos. Residuos urbanos o municipales. </w:t>
      </w:r>
    </w:p>
    <w:p w14:paraId="4A633D20" w14:textId="77777777" w:rsidR="00D32174" w:rsidRPr="009812E7" w:rsidRDefault="00D32174" w:rsidP="009812E7">
      <w:pPr>
        <w:pStyle w:val="Prrafodelista"/>
        <w:spacing w:before="120" w:after="0"/>
        <w:ind w:left="0" w:firstLine="709"/>
        <w:rPr>
          <w:rFonts w:ascii="Times New Roman" w:hAnsi="Times New Roman" w:cs="Times New Roman"/>
          <w:b/>
          <w:sz w:val="24"/>
          <w:szCs w:val="24"/>
        </w:rPr>
      </w:pPr>
      <w:r w:rsidRPr="009812E7">
        <w:rPr>
          <w:rFonts w:ascii="Times New Roman" w:hAnsi="Times New Roman" w:cs="Times New Roman"/>
          <w:b/>
          <w:sz w:val="24"/>
          <w:szCs w:val="24"/>
        </w:rPr>
        <w:t xml:space="preserve">9. Tribunal Superior de Justicia del Principado de Asturias, Sala de lo Contencioso-administrativo, Sentencia 156/2022 de 24 Feb. 2022, Rec. 353/2021 Ponente: Gallego Otero, Julio Luis </w:t>
      </w:r>
    </w:p>
    <w:p w14:paraId="5C2CCFBD" w14:textId="77777777" w:rsidR="00D32174"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FALTAS Y SANCIONES ADMINISTRATIVAS. Clases. Medio ambiente. -- Penas y sanciones. Clases de sanciones. Multa. -- Garantías procedimentales. Recursos. MEDIO AMBIENTE. Atmósfera. Contaminación atmosférica. </w:t>
      </w:r>
    </w:p>
    <w:p w14:paraId="3E2A5AB4" w14:textId="77777777" w:rsidR="00D32174"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lastRenderedPageBreak/>
        <w:t xml:space="preserve">10. Tribunal Superior de Justicia de Madrid, Sala de lo Contencioso-administrativo, Sección 2ª, Sentencia 101/2022 de 24 Feb. 2022, Rec. 23/2021 Ponente: Sanz Heredero, José Daniel </w:t>
      </w:r>
    </w:p>
    <w:p w14:paraId="79E68B72" w14:textId="77777777" w:rsidR="001A4F9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MEDIO AMBIENTE. Contaminación acústica. PROCESO CONTENCIOSO-ADMINISTRATIVO. Procedimiento general. Emplazamientos. </w:t>
      </w:r>
    </w:p>
    <w:p w14:paraId="1C808F60" w14:textId="77777777" w:rsidR="001A4F98" w:rsidRPr="009812E7" w:rsidRDefault="001A4F98" w:rsidP="009812E7">
      <w:pPr>
        <w:pStyle w:val="Prrafodelista"/>
        <w:spacing w:before="120" w:after="0"/>
        <w:ind w:left="0" w:firstLine="709"/>
        <w:rPr>
          <w:rFonts w:ascii="Times New Roman" w:hAnsi="Times New Roman" w:cs="Times New Roman"/>
          <w:b/>
          <w:sz w:val="24"/>
          <w:szCs w:val="24"/>
        </w:rPr>
      </w:pPr>
      <w:r w:rsidRPr="009812E7">
        <w:rPr>
          <w:rFonts w:ascii="Times New Roman" w:hAnsi="Times New Roman" w:cs="Times New Roman"/>
          <w:b/>
          <w:sz w:val="24"/>
          <w:szCs w:val="24"/>
        </w:rPr>
        <w:t xml:space="preserve">11. </w:t>
      </w:r>
      <w:r w:rsidR="00D32174" w:rsidRPr="009812E7">
        <w:rPr>
          <w:rFonts w:ascii="Times New Roman" w:hAnsi="Times New Roman" w:cs="Times New Roman"/>
          <w:b/>
          <w:sz w:val="24"/>
          <w:szCs w:val="24"/>
        </w:rPr>
        <w:t xml:space="preserve">Tribunal Superior de Justicia de Castilla y León de Valladolid, Sala de lo Contencioso-administrativo, Sección 3ª, Sentencia 240/2022 de 22 Feb. 2022, Rec. 663/2021 Ponente: Picón Palacio, Agustín </w:t>
      </w:r>
    </w:p>
    <w:p w14:paraId="0B090C34" w14:textId="77777777" w:rsidR="001A4F9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MEDIO AMBIENTE. Licencias ambientales. PROCEDIMIENTO ECONÓMICOADMINISTRATIVO. Recursos. TASAS Y PRECIOS PÚBLICOS. Tasas. Clases. Por prestación de servicios. Licencias de apertura de establecimientos. TRIBUTOS. Actuaciones y procedimientos tributarios. Liquidaciones tributarias. Liquidación provisional. </w:t>
      </w:r>
    </w:p>
    <w:p w14:paraId="7525CE73" w14:textId="77777777" w:rsidR="001A4F98" w:rsidRPr="009812E7" w:rsidRDefault="001A4F9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12. </w:t>
      </w:r>
      <w:r w:rsidR="00D32174" w:rsidRPr="009812E7">
        <w:rPr>
          <w:rFonts w:ascii="Times New Roman" w:hAnsi="Times New Roman" w:cs="Times New Roman"/>
          <w:b/>
          <w:sz w:val="24"/>
          <w:szCs w:val="24"/>
        </w:rPr>
        <w:t>Tribunal Superior de Justicia de Galicia, Sala de lo Contencioso-administrativo, Sección 2ª, Sentencia 78/2022 de 18 Feb. 2022, Rec. 4076/2020 Ponente: Recio González, María Azucena</w:t>
      </w:r>
    </w:p>
    <w:p w14:paraId="466E0E62" w14:textId="77777777" w:rsidR="001A4F9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URBANISMO. Denegación de licencia para la construcción de dos viviendas unifamiliares adosadas que se pretenden ubicar en terrenos incluidos en el Catálogo del Patrimonio Cultural de Galicia con la consideración de bien catalogado. Catalogación por el municipio. Elemento de importante valor ecológico, paisajístico y ambiental, ubicado en un lugar donde convergen dos playas y que se divisa desde prácticamente toda la zona costera, lo que aconseja su inclusión en el Catálogo como protección... </w:t>
      </w:r>
    </w:p>
    <w:p w14:paraId="072AA224" w14:textId="77777777" w:rsidR="001A4F98" w:rsidRPr="009812E7" w:rsidRDefault="001A4F98" w:rsidP="009812E7">
      <w:pPr>
        <w:pStyle w:val="Prrafodelista"/>
        <w:spacing w:before="120" w:after="0"/>
        <w:ind w:left="0" w:firstLine="709"/>
        <w:rPr>
          <w:rFonts w:ascii="Times New Roman" w:hAnsi="Times New Roman" w:cs="Times New Roman"/>
          <w:b/>
          <w:sz w:val="24"/>
          <w:szCs w:val="24"/>
        </w:rPr>
      </w:pPr>
      <w:r w:rsidRPr="009812E7">
        <w:rPr>
          <w:rFonts w:ascii="Times New Roman" w:hAnsi="Times New Roman" w:cs="Times New Roman"/>
          <w:b/>
          <w:sz w:val="24"/>
          <w:szCs w:val="24"/>
        </w:rPr>
        <w:t xml:space="preserve">13. </w:t>
      </w:r>
      <w:r w:rsidR="00D32174" w:rsidRPr="009812E7">
        <w:rPr>
          <w:rFonts w:ascii="Times New Roman" w:hAnsi="Times New Roman" w:cs="Times New Roman"/>
          <w:b/>
          <w:sz w:val="24"/>
          <w:szCs w:val="24"/>
        </w:rPr>
        <w:t xml:space="preserve">Tribunal Superior de Justicia del Principado de Asturias, Sala de lo Contencioso-administrativo, Sentencia 139/2022 de 17 Feb. 2022, Rec. 475/2020 Ponente: González-Lamuño Romay, María Olga </w:t>
      </w:r>
    </w:p>
    <w:p w14:paraId="099AFF12" w14:textId="77777777" w:rsidR="001A4F9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MEDIO AMBIENTE. Medio natural. Fauna. URBANISMO. Uso y edificación del suelo. </w:t>
      </w:r>
    </w:p>
    <w:p w14:paraId="1A380DAA" w14:textId="77777777" w:rsidR="001A4F98" w:rsidRPr="009812E7" w:rsidRDefault="001A4F9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14. </w:t>
      </w:r>
      <w:r w:rsidR="00D32174" w:rsidRPr="009812E7">
        <w:rPr>
          <w:rFonts w:ascii="Times New Roman" w:hAnsi="Times New Roman" w:cs="Times New Roman"/>
          <w:b/>
          <w:sz w:val="24"/>
          <w:szCs w:val="24"/>
        </w:rPr>
        <w:t xml:space="preserve">Tribunal Superior de Justicia de Extremadura, Sala de lo Contenciosoadministrativo, Sentencia 88/2022 de 17 Feb. 2022, Rec. 234/2021 26/04/2022 1 / 3 16 17 18 19 Ponente: Bravo Díaz, Carmen </w:t>
      </w:r>
    </w:p>
    <w:p w14:paraId="7370E81B" w14:textId="77777777" w:rsidR="001A4F9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LICENCIAS ADMINISTRATIVAS. Otorgamiento y denegación. Licencias en particular. Obras. MEDIO AMBIENTE. Energía. Energías renovables. </w:t>
      </w:r>
    </w:p>
    <w:p w14:paraId="4D853A3C" w14:textId="77777777" w:rsidR="001A4F98" w:rsidRPr="009812E7" w:rsidRDefault="001A4F9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15. </w:t>
      </w:r>
      <w:r w:rsidR="00D32174" w:rsidRPr="009812E7">
        <w:rPr>
          <w:rFonts w:ascii="Times New Roman" w:hAnsi="Times New Roman" w:cs="Times New Roman"/>
          <w:b/>
          <w:sz w:val="24"/>
          <w:szCs w:val="24"/>
        </w:rPr>
        <w:t>Tribunal Superior de Justicia de la Comunidad Valenciana, Sala de lo Contencioso-administrativo, Sección 1ª, Sentencia 99/2022 de 17 Feb. 2022, Rec. 102/2020 Ponente: Narváez Bermejo, Miguel Ángel</w:t>
      </w:r>
    </w:p>
    <w:p w14:paraId="0B17F554" w14:textId="77777777" w:rsidR="001A4F9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CADUCIDAD DE LA ACCIÓN. Materia administrativa. LICENCIAS ADMINISTRATIVAS. Otorgamiento y denegación. Licencias en particular. Apertura de establecimientos en general. MEDIO AMBIENTE. Licencias ambientales. </w:t>
      </w:r>
    </w:p>
    <w:p w14:paraId="312B4FB7" w14:textId="77777777" w:rsidR="001A4F98" w:rsidRPr="009812E7" w:rsidRDefault="001A4F98" w:rsidP="009812E7">
      <w:pPr>
        <w:pStyle w:val="Prrafodelista"/>
        <w:spacing w:before="120" w:after="0"/>
        <w:ind w:left="0" w:firstLine="709"/>
        <w:rPr>
          <w:rFonts w:ascii="Times New Roman" w:hAnsi="Times New Roman" w:cs="Times New Roman"/>
          <w:b/>
          <w:sz w:val="24"/>
          <w:szCs w:val="24"/>
        </w:rPr>
      </w:pPr>
      <w:r w:rsidRPr="009812E7">
        <w:rPr>
          <w:rFonts w:ascii="Times New Roman" w:hAnsi="Times New Roman" w:cs="Times New Roman"/>
          <w:b/>
          <w:sz w:val="24"/>
          <w:szCs w:val="24"/>
        </w:rPr>
        <w:t xml:space="preserve">16. </w:t>
      </w:r>
      <w:r w:rsidR="00D32174" w:rsidRPr="009812E7">
        <w:rPr>
          <w:rFonts w:ascii="Times New Roman" w:hAnsi="Times New Roman" w:cs="Times New Roman"/>
          <w:b/>
          <w:sz w:val="24"/>
          <w:szCs w:val="24"/>
        </w:rPr>
        <w:t xml:space="preserve">Tribunal Superior de Justicia de Cataluña, Sala de lo Contenciosoadministrativo, Sección 3ª, Sentencia 557/2022 de 17 Feb. 2022, Rec. 997/2021 Ponente: Taboas Bentanachs, Manuel </w:t>
      </w:r>
    </w:p>
    <w:p w14:paraId="659DDBCC" w14:textId="77777777" w:rsidR="001A4F9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MEDIO AMBIENTE. Licencias ambientales. PRUEBA. Carga de la prueba. Proceso Contencioso-Administrativo. URBANISMO. </w:t>
      </w:r>
    </w:p>
    <w:p w14:paraId="7406036A" w14:textId="77777777" w:rsidR="001A4F98" w:rsidRPr="009812E7" w:rsidRDefault="001A4F9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17. </w:t>
      </w:r>
      <w:r w:rsidR="00D32174" w:rsidRPr="009812E7">
        <w:rPr>
          <w:rFonts w:ascii="Times New Roman" w:hAnsi="Times New Roman" w:cs="Times New Roman"/>
          <w:b/>
          <w:sz w:val="24"/>
          <w:szCs w:val="24"/>
        </w:rPr>
        <w:t>Tribunal Superior de Justicia de la Comunidad Valenciana, Sala de lo Contencioso-administrativo, Sección 1ª, Sentencia 91/2022 de 16 Feb. 2022, Rec. 437/2019 Ponente: Barragán Andino, Andrés</w:t>
      </w:r>
    </w:p>
    <w:p w14:paraId="25BDDF56" w14:textId="77777777" w:rsidR="001A4F9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MEDIO AMBIENTE. Medio natural. Espacios naturales protegidos. Clases. Parques naturales. -- Evaluación de impacto ambiental. URBANISMO. Disciplina </w:t>
      </w:r>
      <w:r w:rsidRPr="009812E7">
        <w:rPr>
          <w:rFonts w:ascii="Times New Roman" w:hAnsi="Times New Roman" w:cs="Times New Roman"/>
          <w:sz w:val="24"/>
          <w:szCs w:val="24"/>
        </w:rPr>
        <w:lastRenderedPageBreak/>
        <w:t xml:space="preserve">urbanística. Licencias urbanísticas. Razones objetivas para el otorgamiento o denegación de licencia. </w:t>
      </w:r>
    </w:p>
    <w:p w14:paraId="002DBA64" w14:textId="77777777" w:rsidR="001A4F98" w:rsidRPr="009812E7" w:rsidRDefault="001A4F9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18. </w:t>
      </w:r>
      <w:r w:rsidR="00D32174" w:rsidRPr="009812E7">
        <w:rPr>
          <w:rFonts w:ascii="Times New Roman" w:hAnsi="Times New Roman" w:cs="Times New Roman"/>
          <w:b/>
          <w:sz w:val="24"/>
          <w:szCs w:val="24"/>
        </w:rPr>
        <w:t>Tribunal Superior de Justicia de la Comunidad Valenciana, Sala de lo Contencioso-administrativo, Sección 1ª, Sentencia 93/2022 de 16 Feb. 2022, Rec. 55/2019 Ponente: Barragán Andino, Andrés 26/04/2022 2 / 3 20</w:t>
      </w:r>
    </w:p>
    <w:p w14:paraId="75544120" w14:textId="77777777" w:rsidR="001A4F9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ACTO ADMINISTRATIVO. Invalidez. Nulidad de pleno derecho. Omisión total de procedimiento. MEDIO AMBIENTE. Medio natural. Es</w:t>
      </w:r>
      <w:r w:rsidR="001A4F98" w:rsidRPr="009812E7">
        <w:rPr>
          <w:rFonts w:ascii="Times New Roman" w:hAnsi="Times New Roman" w:cs="Times New Roman"/>
          <w:sz w:val="24"/>
          <w:szCs w:val="24"/>
        </w:rPr>
        <w:t xml:space="preserve">pacios naturales protegidos. </w:t>
      </w:r>
      <w:r w:rsidRPr="009812E7">
        <w:rPr>
          <w:rFonts w:ascii="Times New Roman" w:hAnsi="Times New Roman" w:cs="Times New Roman"/>
          <w:sz w:val="24"/>
          <w:szCs w:val="24"/>
        </w:rPr>
        <w:t xml:space="preserve">Evaluación de impacto ambiental. URBANISMO. Planeamiento urbanístico. Elaboración y aprobación del planeamiento. Aprobación definitiva. -- Planeamiento urbanístico. Planes Generales Municipales. Contenido. </w:t>
      </w:r>
    </w:p>
    <w:p w14:paraId="3C536EAC" w14:textId="77777777" w:rsidR="001A4F98" w:rsidRPr="009812E7" w:rsidRDefault="001A4F9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19. </w:t>
      </w:r>
      <w:r w:rsidR="00D32174" w:rsidRPr="009812E7">
        <w:rPr>
          <w:rFonts w:ascii="Times New Roman" w:hAnsi="Times New Roman" w:cs="Times New Roman"/>
          <w:b/>
          <w:sz w:val="24"/>
          <w:szCs w:val="24"/>
        </w:rPr>
        <w:t>Tribunal Superior de Justicia de la Comunidad Valenciana, Sala de lo Contencioso-administrativo, Sección 1ª, Sentencia 92/2022 de 16 Feb. 2022, Rec. 63/2019 Ponente: Barragán Andino, Andrés</w:t>
      </w:r>
    </w:p>
    <w:p w14:paraId="67C9A30F" w14:textId="77777777" w:rsidR="001A4F9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ACTO ADMINISTRATIVO. Invalidez. Nulidad de pleno derecho. Omisión total de procedimiento. MEDIO AMBIENTE. Evaluación de impacto ambiental. URBANISMO. Régimen urbanístico del suelo. Clasificación del suelo. -- Planeamiento urbanístico. Elaboración y aprobación del planeamiento. Aprobación provisional. -- Planeamiento urbanístico. Planes Generales Municipales. Contenido. </w:t>
      </w:r>
    </w:p>
    <w:p w14:paraId="3D8169D7" w14:textId="77777777" w:rsidR="001A4F98" w:rsidRPr="009812E7" w:rsidRDefault="001A4F9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20. </w:t>
      </w:r>
      <w:r w:rsidR="00D32174" w:rsidRPr="009812E7">
        <w:rPr>
          <w:rFonts w:ascii="Times New Roman" w:hAnsi="Times New Roman" w:cs="Times New Roman"/>
          <w:b/>
          <w:sz w:val="24"/>
          <w:szCs w:val="24"/>
        </w:rPr>
        <w:t>Tribunal Superior de Justicia de Madrid, Sala de lo Contencioso-administrativo, Sección 6ª, Sentencia 167/2022 de 16 Feb. 2022, Rec. 533/2020 Ponente: Giménez Cabezón, José Ramón</w:t>
      </w:r>
    </w:p>
    <w:p w14:paraId="28C62C75" w14:textId="77777777" w:rsidR="001A4F9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ENERGIA ELECTRICA. Conformidad a derecho de la desestimación por silencio de la solicitud de autorización administrativa previa para la construcción de una planta de regasificación de gas. Planteamiento de dudas sobre el cumplimiento del principio de sostenibilidad, por lo que resulta prudente que la CNMC no recomiende la autorización de una instalación. No se cuentan con suficientes garantías sobre el consumo de gas natural por parte de la instalación de ENAGAS, por lo que no se garantiza su... </w:t>
      </w:r>
    </w:p>
    <w:p w14:paraId="55A445B1" w14:textId="77777777" w:rsidR="001A4F98" w:rsidRPr="009812E7" w:rsidRDefault="001A4F9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21. </w:t>
      </w:r>
      <w:r w:rsidR="00D32174" w:rsidRPr="009812E7">
        <w:rPr>
          <w:rFonts w:ascii="Times New Roman" w:hAnsi="Times New Roman" w:cs="Times New Roman"/>
          <w:b/>
          <w:sz w:val="24"/>
          <w:szCs w:val="24"/>
        </w:rPr>
        <w:t>Tribunal Superior de Justicia de Castilla y León de Valladolid, Sala de lo Contencioso-administrativo, Sección 1ª, Sentencia 207/2022 de 15 Feb. 2022, Rec. 222/2020 Ponente: Cid Perrino, Adriana</w:t>
      </w:r>
    </w:p>
    <w:p w14:paraId="1A127231" w14:textId="77777777" w:rsidR="001A4F9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LICENCIAS ADMINISTRATIVAS. Otorgamiento y denegación. Licencias en particular. Obras. -- Otorgamiento y denegación. Procedimiento. Solicitud. MEDIO AMBIENTE. Licencias ambientales. URBANISMO. Régimen urbanístico del suelo. Clasificación del suelo. Suelo rústico. Régimen. </w:t>
      </w:r>
    </w:p>
    <w:p w14:paraId="50B381F0" w14:textId="77777777" w:rsidR="001A4F98" w:rsidRPr="009812E7" w:rsidRDefault="001A4F9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22. </w:t>
      </w:r>
      <w:r w:rsidR="00D32174" w:rsidRPr="009812E7">
        <w:rPr>
          <w:rFonts w:ascii="Times New Roman" w:hAnsi="Times New Roman" w:cs="Times New Roman"/>
          <w:b/>
          <w:sz w:val="24"/>
          <w:szCs w:val="24"/>
        </w:rPr>
        <w:t>Tribunal Superior de Justicia de Galicia, Sala de lo Contencioso-administrativo, Sección 2ª, Sentencia 69/2022 de 14 Feb. 2022, Rec. 4271/2021 Ponente: Recio González, María Azucena</w:t>
      </w:r>
    </w:p>
    <w:p w14:paraId="118CC09D" w14:textId="77777777" w:rsidR="001A4F9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FALTAS Y SANCIONES ADMINISTRATIVAS. Medio ambiente. Infracción grave del art. 31.3.b) RDLeg. 1/2016, de 16 de diciembre, por el que se aprueba el texto refundido de la ley de prevención y control integrados de la contaminación, al no ejecutar la titular de la autorización ambienta el proyecto de sellado del vertedero, sin justificación alguna. El informe técnico de viabilidad no fue presentado hasta ya iniciado el procedimiento sancionador, sin que lo aportara ante el órgano competente en el... </w:t>
      </w:r>
    </w:p>
    <w:p w14:paraId="5FC5F424" w14:textId="77777777" w:rsidR="00D8744D" w:rsidRPr="009812E7" w:rsidRDefault="00D8744D" w:rsidP="009812E7">
      <w:pPr>
        <w:pStyle w:val="Prrafodelista"/>
        <w:spacing w:before="120" w:after="0"/>
        <w:ind w:left="0" w:firstLine="709"/>
        <w:rPr>
          <w:rFonts w:ascii="Times New Roman" w:hAnsi="Times New Roman" w:cs="Times New Roman"/>
          <w:b/>
          <w:sz w:val="24"/>
          <w:szCs w:val="24"/>
        </w:rPr>
      </w:pPr>
      <w:r w:rsidRPr="009812E7">
        <w:rPr>
          <w:rFonts w:ascii="Times New Roman" w:hAnsi="Times New Roman" w:cs="Times New Roman"/>
          <w:b/>
          <w:sz w:val="24"/>
          <w:szCs w:val="24"/>
        </w:rPr>
        <w:t>23.</w:t>
      </w:r>
      <w:r w:rsidR="00D32174" w:rsidRPr="009812E7">
        <w:rPr>
          <w:rFonts w:ascii="Times New Roman" w:hAnsi="Times New Roman" w:cs="Times New Roman"/>
          <w:b/>
          <w:sz w:val="24"/>
          <w:szCs w:val="24"/>
        </w:rPr>
        <w:t>Tribunal Superior de Justicia de Galicia, Sala de lo Contencioso-administrativo, Sección 2ª, Sentencia 59/2022 de 11 Feb. 2022, Rec. 4128/2020 Pone</w:t>
      </w:r>
      <w:r w:rsidRPr="009812E7">
        <w:rPr>
          <w:rFonts w:ascii="Times New Roman" w:hAnsi="Times New Roman" w:cs="Times New Roman"/>
          <w:b/>
          <w:sz w:val="24"/>
          <w:szCs w:val="24"/>
        </w:rPr>
        <w:t>nte: Parada López, José Antonio.</w:t>
      </w:r>
    </w:p>
    <w:p w14:paraId="4833F041" w14:textId="77777777" w:rsidR="00D8744D"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lastRenderedPageBreak/>
        <w:t xml:space="preserve">AGUAS. Infracciones y sanciones. Infracciones. FALTAS Y SANCIONES ADMINISTRATIVAS. Penas y sanciones. Clases de sanciones. Multa. -- Penas y sanciones. Ejecutividad. -- Garantías procedimentales. Recursos. MEDIO AMBIENTE. Evaluación de impacto ambiental. 26/04/2022 1 / 3 25 26 27 28 </w:t>
      </w:r>
    </w:p>
    <w:p w14:paraId="0B94CC07" w14:textId="77777777" w:rsidR="00D8744D" w:rsidRPr="009812E7" w:rsidRDefault="00D8744D" w:rsidP="009812E7">
      <w:pPr>
        <w:pStyle w:val="Prrafodelista"/>
        <w:spacing w:before="120" w:after="0"/>
        <w:ind w:left="0" w:firstLine="709"/>
        <w:rPr>
          <w:rFonts w:ascii="Times New Roman" w:hAnsi="Times New Roman" w:cs="Times New Roman"/>
          <w:b/>
          <w:sz w:val="24"/>
          <w:szCs w:val="24"/>
        </w:rPr>
      </w:pPr>
      <w:r w:rsidRPr="009812E7">
        <w:rPr>
          <w:rFonts w:ascii="Times New Roman" w:hAnsi="Times New Roman" w:cs="Times New Roman"/>
          <w:b/>
          <w:sz w:val="24"/>
          <w:szCs w:val="24"/>
        </w:rPr>
        <w:t xml:space="preserve">24. </w:t>
      </w:r>
      <w:r w:rsidR="00D32174" w:rsidRPr="009812E7">
        <w:rPr>
          <w:rFonts w:ascii="Times New Roman" w:hAnsi="Times New Roman" w:cs="Times New Roman"/>
          <w:b/>
          <w:sz w:val="24"/>
          <w:szCs w:val="24"/>
        </w:rPr>
        <w:t>Tribunal Superior de Justicia de Castilla y León de Burgos, Sala de lo Contencioso-administrativo, Sección 1ª, Sentencia 43/2022 de 11 Feb. 2022, Rec. 115/2020 Po</w:t>
      </w:r>
      <w:r w:rsidRPr="009812E7">
        <w:rPr>
          <w:rFonts w:ascii="Times New Roman" w:hAnsi="Times New Roman" w:cs="Times New Roman"/>
          <w:b/>
          <w:sz w:val="24"/>
          <w:szCs w:val="24"/>
        </w:rPr>
        <w:t>nente: Revilla Revilla, Eusebio.</w:t>
      </w:r>
    </w:p>
    <w:p w14:paraId="6663D6EC" w14:textId="77777777" w:rsidR="00D8744D"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FALTAS Y SANCIONES ADMINISTRATIVAS. Clases. Medio ambiente. MEDIO AMBIENTE. Aguas residuales. Vertidos. </w:t>
      </w:r>
    </w:p>
    <w:p w14:paraId="1F390649" w14:textId="77777777" w:rsidR="00D8744D" w:rsidRPr="009812E7" w:rsidRDefault="00D8744D"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25. </w:t>
      </w:r>
      <w:r w:rsidR="00D32174" w:rsidRPr="009812E7">
        <w:rPr>
          <w:rFonts w:ascii="Times New Roman" w:hAnsi="Times New Roman" w:cs="Times New Roman"/>
          <w:b/>
          <w:sz w:val="24"/>
          <w:szCs w:val="24"/>
        </w:rPr>
        <w:t>Tribunal Superior de Justicia de Galicia, Sala de lo Contencioso-administrativo, Sección 3ª, Sentencia 48/2022 de 11 Feb. 2022, Rec. 7287/2021 Ponente: Fernández López, Juan Carlos</w:t>
      </w:r>
    </w:p>
    <w:p w14:paraId="69B2DD3B" w14:textId="77777777" w:rsidR="00D8744D"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ENERGÍA EÓLICA. EXPROPIACIÓN FORZOSA. Justiprecio. Jurado de Expropiación. -- Justiprecio. Criterios de valoración. MEDIO AMBIENTE. Energía. Energías renovables. </w:t>
      </w:r>
    </w:p>
    <w:p w14:paraId="0DDE21EA" w14:textId="77777777" w:rsidR="00D8744D" w:rsidRPr="009812E7" w:rsidRDefault="00D8744D"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26. </w:t>
      </w:r>
      <w:r w:rsidR="00D32174" w:rsidRPr="009812E7">
        <w:rPr>
          <w:rFonts w:ascii="Times New Roman" w:hAnsi="Times New Roman" w:cs="Times New Roman"/>
          <w:b/>
          <w:sz w:val="24"/>
          <w:szCs w:val="24"/>
        </w:rPr>
        <w:t>Tribunal Superior de Justicia de la Comunidad Valenciana, Sala de lo Contencioso-administrativo, Sección 1ª, Sentencia 79/2022 de 10 Feb. 2022, Rec. 58/2019 Ponente: López Tomás, Antonio</w:t>
      </w:r>
    </w:p>
    <w:p w14:paraId="1DC7BCB1" w14:textId="77777777" w:rsidR="00D8744D"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ACTO ADMINISTRATIVO. Invalidez. Nulidad de pleno derecho. Disposiciones contrarias a las leyes o que vulneren normas de superior rango jerárquico. MEDIO AMBIENTE. Evaluación de impacto ambiental. URBANISMO. Planeamiento urbanístico. Elaboración y aprobación del planeamiento. Vigencia del planeamiento. </w:t>
      </w:r>
    </w:p>
    <w:p w14:paraId="129E8C00" w14:textId="77777777" w:rsidR="00D8744D" w:rsidRPr="009812E7" w:rsidRDefault="00D8744D" w:rsidP="009812E7">
      <w:pPr>
        <w:pStyle w:val="Prrafodelista"/>
        <w:spacing w:before="120" w:after="0"/>
        <w:ind w:left="0" w:firstLine="709"/>
        <w:rPr>
          <w:rFonts w:ascii="Times New Roman" w:hAnsi="Times New Roman" w:cs="Times New Roman"/>
          <w:b/>
          <w:sz w:val="24"/>
          <w:szCs w:val="24"/>
        </w:rPr>
      </w:pPr>
      <w:r w:rsidRPr="009812E7">
        <w:rPr>
          <w:rFonts w:ascii="Times New Roman" w:hAnsi="Times New Roman" w:cs="Times New Roman"/>
          <w:b/>
          <w:sz w:val="24"/>
          <w:szCs w:val="24"/>
        </w:rPr>
        <w:t xml:space="preserve">27. </w:t>
      </w:r>
      <w:r w:rsidR="00D32174" w:rsidRPr="009812E7">
        <w:rPr>
          <w:rFonts w:ascii="Times New Roman" w:hAnsi="Times New Roman" w:cs="Times New Roman"/>
          <w:b/>
          <w:sz w:val="24"/>
          <w:szCs w:val="24"/>
        </w:rPr>
        <w:t xml:space="preserve">Tribunal Superior de Justicia de la Comunidad Valenciana, Sala de lo Contencioso-administrativo, Sección 1ª, Sentencia 78/2022 de 10 Feb. 2022, Rec. 56/2019 Ponente: López Tomás, Antonio </w:t>
      </w:r>
    </w:p>
    <w:p w14:paraId="676D8A3B" w14:textId="77777777" w:rsidR="00D8744D"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ACTO ADMINISTRATIVO. Invalidez. Nulidad de pleno derecho. Omisión total de procedimiento. -- Invalidez. Nulidad de pleno derecho. Disposiciones contrarias a las leyes o que vulneren normas de superior rango jerárquico. MEDIO AMBIENTE. Evaluación de impacto ambiental. URBANISMO. Planeamiento urbanístico. Elaboración y aprobación del planeamiento. Procedimientos de urgencia. </w:t>
      </w:r>
    </w:p>
    <w:p w14:paraId="705CD60B" w14:textId="77777777" w:rsidR="00D8744D" w:rsidRPr="009812E7" w:rsidRDefault="00D8744D"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28. </w:t>
      </w:r>
      <w:r w:rsidR="00D32174" w:rsidRPr="009812E7">
        <w:rPr>
          <w:rFonts w:ascii="Times New Roman" w:hAnsi="Times New Roman" w:cs="Times New Roman"/>
          <w:b/>
          <w:sz w:val="24"/>
          <w:szCs w:val="24"/>
        </w:rPr>
        <w:t>Tribunal Superior de Justicia de Les Illes Balears, Sala de lo Contenciosoadministrativo, Sentencia 120/2022 de 10 Feb. 2022, Rec. 96/2021 Ponente: Delfont Maza, Pablo</w:t>
      </w:r>
    </w:p>
    <w:p w14:paraId="348C5151" w14:textId="77777777" w:rsidR="00D8744D"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CONCESIONES ADMINISTRATIVAS. Contenido. Derechos y deberes del concesionario. Pago del canon o tasa. -- Modificación. De precios y tarifas. MEDIO AMBIENTE. Residuos. Residuos urbanos o municipales. Tratamiento y eliminación. </w:t>
      </w:r>
    </w:p>
    <w:p w14:paraId="06186ADE" w14:textId="77777777" w:rsidR="00D8744D" w:rsidRPr="009812E7" w:rsidRDefault="00D8744D"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29. </w:t>
      </w:r>
      <w:r w:rsidR="00D32174" w:rsidRPr="009812E7">
        <w:rPr>
          <w:rFonts w:ascii="Times New Roman" w:hAnsi="Times New Roman" w:cs="Times New Roman"/>
          <w:b/>
          <w:sz w:val="24"/>
          <w:szCs w:val="24"/>
        </w:rPr>
        <w:t>Tribunal Superior de Justicia de Galicia, Sala de lo Contencioso-administrativo, Sección 3ª, Sentencia 44/2022 de 9 Feb. 2022, Rec. 7104/2021 Ponente: Cambón García, Francisco Javier</w:t>
      </w:r>
    </w:p>
    <w:p w14:paraId="71C88356" w14:textId="77777777" w:rsidR="00D8744D"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MEDIO AMBIENTE. Autorizaciones ambientales. </w:t>
      </w:r>
    </w:p>
    <w:p w14:paraId="34637F64" w14:textId="77777777" w:rsidR="00D8744D" w:rsidRPr="009812E7" w:rsidRDefault="00D8744D"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30. </w:t>
      </w:r>
      <w:r w:rsidR="00D32174" w:rsidRPr="009812E7">
        <w:rPr>
          <w:rFonts w:ascii="Times New Roman" w:hAnsi="Times New Roman" w:cs="Times New Roman"/>
          <w:b/>
          <w:sz w:val="24"/>
          <w:szCs w:val="24"/>
        </w:rPr>
        <w:t xml:space="preserve">Tribunal Superior de Justicia de Galicia, Sala de lo Contencioso-administrativo, Sección 3ª, Sentencia 45/2022 de 9 Feb. 2022, Rec. 7055/2021 Ponente: Cambón García, Francisco Javier </w:t>
      </w:r>
    </w:p>
    <w:p w14:paraId="681AF0A0" w14:textId="77777777" w:rsidR="00D8744D"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ENERGÍA EÓLICA. EXPROPIACIÓN FORZOSA. Justiprecio. Criterios de valoración. -- Expropiaciones especiales. Por obras públicas. MEDIO AMBIENTE. Energía. Energías renovables. </w:t>
      </w:r>
    </w:p>
    <w:p w14:paraId="6C8E0709" w14:textId="77777777" w:rsidR="00D8744D" w:rsidRPr="009812E7" w:rsidRDefault="00D8744D"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31. </w:t>
      </w:r>
      <w:r w:rsidR="00D32174" w:rsidRPr="009812E7">
        <w:rPr>
          <w:rFonts w:ascii="Times New Roman" w:hAnsi="Times New Roman" w:cs="Times New Roman"/>
          <w:b/>
          <w:sz w:val="24"/>
          <w:szCs w:val="24"/>
        </w:rPr>
        <w:t xml:space="preserve">Tribunal Superior de Justicia de Castilla y León de Valladolid, Sala de lo Contencioso-administrativo, Sección 1ª, Sentencia 192/2022 de 8 Feb. 2022, Rec. 755/2018 Ponente: Martínez Olalla, Ana María Victoria </w:t>
      </w:r>
    </w:p>
    <w:p w14:paraId="1FB0C71A" w14:textId="77777777" w:rsidR="00D8744D"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lastRenderedPageBreak/>
        <w:t xml:space="preserve">DISPOSICIONES DE CARÁCTER GENERAL. Nulidad de pleno derecho: efectos. MEDIO AMBIENTE. Medio natural. Fauna. </w:t>
      </w:r>
    </w:p>
    <w:p w14:paraId="5BD2FA66" w14:textId="77777777" w:rsidR="00D8744D" w:rsidRPr="009812E7" w:rsidRDefault="00D8744D"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32. </w:t>
      </w:r>
      <w:r w:rsidR="00D32174" w:rsidRPr="009812E7">
        <w:rPr>
          <w:rFonts w:ascii="Times New Roman" w:hAnsi="Times New Roman" w:cs="Times New Roman"/>
          <w:b/>
          <w:sz w:val="24"/>
          <w:szCs w:val="24"/>
        </w:rPr>
        <w:t>Tribunal Superior de Justicia de Cantabria, Sala de lo Contenciosoadministrativo, Sentencia 50/2022 de 8 Feb. 2022, Rec. 175/2019 Ponente: Penín Alegre, Clara</w:t>
      </w:r>
    </w:p>
    <w:p w14:paraId="47DCFF9C" w14:textId="77777777" w:rsidR="00D8744D"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CAZA. MEDIO AMBIENTE. Medio natural. Fauna. -- Catalogación de especies amenazadas. De interés especial. </w:t>
      </w:r>
    </w:p>
    <w:p w14:paraId="0446D460" w14:textId="77777777" w:rsidR="00D8744D" w:rsidRPr="009812E7" w:rsidRDefault="00D8744D"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33.</w:t>
      </w:r>
      <w:r w:rsidR="00D32174" w:rsidRPr="009812E7">
        <w:rPr>
          <w:rFonts w:ascii="Times New Roman" w:hAnsi="Times New Roman" w:cs="Times New Roman"/>
          <w:b/>
          <w:sz w:val="24"/>
          <w:szCs w:val="24"/>
        </w:rPr>
        <w:t>Tribunal Superior de Justicia de Les Illes Balears, Sala de lo Contenciosoadministrativo, Sentencia 96/2022 de 8 Feb. 2022, Rec. 306/2021 Ponente: Delfont Maza, Pablo</w:t>
      </w:r>
    </w:p>
    <w:p w14:paraId="2C4E0C0A" w14:textId="77777777" w:rsidR="00D8744D"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FALTAS Y SANCIONES ADMINISTRATIVAS. Conformidad a derecho de la imposición de sanciones por la comisión de una infracción urbanística grave al acometer obras sin licencia. Se impone la restauración o rehabilitación al estado anterior y una multa. La propuesta ha fijado definitivamente los hechos inicialmente descritos en el acuerdo de iniciación del expediente sancionador. No se justifican las alegaciones sobre el trámite de legalización. Plazo. Inexistencia de prescripción. Valoración de las... </w:t>
      </w:r>
    </w:p>
    <w:p w14:paraId="4930B911" w14:textId="77777777" w:rsidR="00D8744D" w:rsidRPr="009812E7" w:rsidRDefault="00D8744D"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34. </w:t>
      </w:r>
      <w:r w:rsidR="00D32174" w:rsidRPr="009812E7">
        <w:rPr>
          <w:rFonts w:ascii="Times New Roman" w:hAnsi="Times New Roman" w:cs="Times New Roman"/>
          <w:b/>
          <w:sz w:val="24"/>
          <w:szCs w:val="24"/>
        </w:rPr>
        <w:t>Tribunal Superior de Justicia de la Región de Murcia, Sala de lo Contenciosoadministrativo, Sección 2ª, Sentencia 51/2022 de 8 Feb. 2022, Rec. 1/2021 Ponente: Pérez-Crespo Payá, José María</w:t>
      </w:r>
    </w:p>
    <w:p w14:paraId="6D38AE6B" w14:textId="77777777" w:rsidR="00E9132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ACTIVIDADES MOLESTAS, INSALUBRES, NOCIVAS Y PELIGROSAS. Competencia. Comunidades Autónomas. MEDIO AMBIENTE. Residuos. Residuos urbanos o municipales. Tratamiento y eliminación. PROCESO CONTENCIOSO-ADMINISTRATIVO. Procedimiento especial de protección de los derechos fundamentales. Objeto del proceso. Indemnización de daños y perjuicios. RESPONSABILIDAD DE LAS ADMINISTRACIONES PÚBLICAS. Indemnización. Improcedencia. VERTEDEROS. </w:t>
      </w:r>
    </w:p>
    <w:p w14:paraId="328838A1" w14:textId="77777777" w:rsidR="00E91328" w:rsidRPr="009812E7" w:rsidRDefault="00E91328" w:rsidP="009812E7">
      <w:pPr>
        <w:pStyle w:val="Prrafodelista"/>
        <w:spacing w:before="120" w:after="0"/>
        <w:ind w:left="0" w:firstLine="709"/>
        <w:rPr>
          <w:rFonts w:ascii="Times New Roman" w:hAnsi="Times New Roman" w:cs="Times New Roman"/>
          <w:b/>
          <w:sz w:val="24"/>
          <w:szCs w:val="24"/>
        </w:rPr>
      </w:pPr>
      <w:r w:rsidRPr="009812E7">
        <w:rPr>
          <w:rFonts w:ascii="Times New Roman" w:hAnsi="Times New Roman" w:cs="Times New Roman"/>
          <w:b/>
          <w:sz w:val="24"/>
          <w:szCs w:val="24"/>
        </w:rPr>
        <w:t xml:space="preserve">35. </w:t>
      </w:r>
      <w:r w:rsidR="00D32174" w:rsidRPr="009812E7">
        <w:rPr>
          <w:rFonts w:ascii="Times New Roman" w:hAnsi="Times New Roman" w:cs="Times New Roman"/>
          <w:b/>
          <w:sz w:val="24"/>
          <w:szCs w:val="24"/>
        </w:rPr>
        <w:t xml:space="preserve">Tribunal Superior de Justicia de la Región de Murcia, Sala de lo Contenciosoadministrativo, Sección 1ª, Sentencia 25/2022 de 7 Feb. 2022, Rec. 487/2015 Ponente: Sánchez de la Vega, María Esperanza </w:t>
      </w:r>
    </w:p>
    <w:p w14:paraId="2EF158C6" w14:textId="77777777" w:rsidR="00E9132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MEDIO AMBIENTE. Conformidad a derecho de los actos administrativos impugnados en materia de medio ambiente, relativos al establecimiento de los valores límite de emisiones. Posibilidad de que el Gobierno establezca valores límites máximos en la emisión de sustancias contaminantes, sin perjuicio de las normas autonómicas. Consta acreditado que la mercantil emitió contaminantes diez veces superior a lo permitido, debiéndose imponer un endurecimiento del mecanismo de funcionamiento del RTO.... </w:t>
      </w:r>
    </w:p>
    <w:p w14:paraId="7BE76710" w14:textId="77777777" w:rsidR="00E91328" w:rsidRPr="009812E7" w:rsidRDefault="00E9132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36. </w:t>
      </w:r>
      <w:r w:rsidR="00D32174" w:rsidRPr="009812E7">
        <w:rPr>
          <w:rFonts w:ascii="Times New Roman" w:hAnsi="Times New Roman" w:cs="Times New Roman"/>
          <w:b/>
          <w:sz w:val="24"/>
          <w:szCs w:val="24"/>
        </w:rPr>
        <w:t>Tribunal Superior de Justicia de Madrid, Sala de lo Contencioso-administrativo, Sección 2ª, Sentencia 50/2022 de 3 Feb. 2022, Rec. 39/2021 Ponente: Gamo Serrano, María Soledad</w:t>
      </w:r>
    </w:p>
    <w:p w14:paraId="7769C76C" w14:textId="77777777" w:rsidR="00E9132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TELECOMUNICACIONES. Legalización de estación base de telefonía móvil. Anulación del acuerdo municipal por el que se exige a la operadora la evaluación ambiental de la Comunidad de Madrid. Inconstitucionalidad sobrevenida, por incompatibilidad con la legislación estatal posterior, de la normativa autonómica en la que se sustenta la resolución impugnada. Implantación por la Ley 9/2014, General de Telecomunicaciones, de un régimen de intervención administrativa de control ex post que implica la... </w:t>
      </w:r>
    </w:p>
    <w:p w14:paraId="301468C1" w14:textId="77777777" w:rsidR="00E91328" w:rsidRPr="009812E7" w:rsidRDefault="00E9132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37. </w:t>
      </w:r>
      <w:r w:rsidR="00D32174" w:rsidRPr="009812E7">
        <w:rPr>
          <w:rFonts w:ascii="Times New Roman" w:hAnsi="Times New Roman" w:cs="Times New Roman"/>
          <w:b/>
          <w:sz w:val="24"/>
          <w:szCs w:val="24"/>
        </w:rPr>
        <w:t xml:space="preserve">Tribunal Superior de Justicia de Madrid, Sala de lo Contencioso-administrativo, Sección 8ª, Sentencia 101/2022 de 3 Feb. 2022, Rec. 53/2020 Ponente: Jimena Calleja, Ana María </w:t>
      </w:r>
    </w:p>
    <w:p w14:paraId="1A038AF5" w14:textId="77777777" w:rsidR="00E9132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lastRenderedPageBreak/>
        <w:t xml:space="preserve">ACTIVIDAD MINERA Y EXTRACTIVA. MEDIO AMBIENTE. Medio natural. Espacios naturales protegidos. MINERÍA. </w:t>
      </w:r>
    </w:p>
    <w:p w14:paraId="14F6A07D" w14:textId="77777777" w:rsidR="00E91328" w:rsidRPr="009812E7" w:rsidRDefault="00E9132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38. </w:t>
      </w:r>
      <w:r w:rsidR="00D32174" w:rsidRPr="009812E7">
        <w:rPr>
          <w:rFonts w:ascii="Times New Roman" w:hAnsi="Times New Roman" w:cs="Times New Roman"/>
          <w:b/>
          <w:sz w:val="24"/>
          <w:szCs w:val="24"/>
        </w:rPr>
        <w:t>Tribunal Superior de Justicia de Madrid, Sala de lo Contencioso-administrativo, Sección 1ª, Sentencia 83/2022 de 2 Feb. 2022, Rec. 499/2020 Ponente: Canabal Conejos, Francisco Javier</w:t>
      </w:r>
    </w:p>
    <w:p w14:paraId="547799D3" w14:textId="77777777" w:rsidR="00E9132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URBANISMO. CA Madrid. Nulidad de la clasificación del suelo como urbano consolidado por no cumplir las condiciones del art. 14.1 LSM. Son solares no aptos para la edificación ni cuentan con urbanización idónea para la construcción a las que deban dar soporte y en grado suficiente, pues ni permite el acceso rodado por vía urbana municipal, ni cuentan con una red para el abastecimiento de agua, evacuación de aguas residuales, suministro de energía eléctrica y alumbrado público. Tampoco el suelo... </w:t>
      </w:r>
    </w:p>
    <w:p w14:paraId="0B551942" w14:textId="77777777" w:rsidR="00E91328" w:rsidRPr="009812E7" w:rsidRDefault="00E9132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39. </w:t>
      </w:r>
      <w:r w:rsidR="00D32174" w:rsidRPr="009812E7">
        <w:rPr>
          <w:rFonts w:ascii="Times New Roman" w:hAnsi="Times New Roman" w:cs="Times New Roman"/>
          <w:b/>
          <w:sz w:val="24"/>
          <w:szCs w:val="24"/>
        </w:rPr>
        <w:t>Tribunal Superior de Justicia de Cataluña, Sala de lo Contenciosoadministrativo, Sección 2ª, Sentencia 315/2022 de 2 Feb. 2022, Rec. 395/2019 Ponente: Hermosilla Donaire, Capilla</w:t>
      </w:r>
    </w:p>
    <w:p w14:paraId="5AB6B824" w14:textId="77777777" w:rsidR="00E9132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MEDIO AMBIENTE. Autorizaciones ambientales. </w:t>
      </w:r>
    </w:p>
    <w:p w14:paraId="2EC31BA4" w14:textId="77777777" w:rsidR="00E91328" w:rsidRPr="009812E7" w:rsidRDefault="00E9132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40. </w:t>
      </w:r>
      <w:r w:rsidR="00D32174" w:rsidRPr="009812E7">
        <w:rPr>
          <w:rFonts w:ascii="Times New Roman" w:hAnsi="Times New Roman" w:cs="Times New Roman"/>
          <w:b/>
          <w:sz w:val="24"/>
          <w:szCs w:val="24"/>
        </w:rPr>
        <w:t xml:space="preserve">Tribunal Superior de Justicia de Galicia, Sala de lo Contencioso-administrativo, Sección 1ª, Sentencia 57/2022 de 2 Feb. 2022, Rec. 329/2018 Ponente: Fernández Conde, María Blanca </w:t>
      </w:r>
    </w:p>
    <w:p w14:paraId="0E081EE6" w14:textId="77777777" w:rsidR="00E9132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ENERGÍA EÓLICA. MEDIO AMBIENTE. Energía. Energías renovables. RESPONSABILIDAD DE LAS ADMINISTRACIONES PÚBLICAS. Requisitos para su apreciación. Relación de causalidad. Existencia. -- Indemnización. Determinación de la cuantía. </w:t>
      </w:r>
    </w:p>
    <w:p w14:paraId="6896197F" w14:textId="77777777" w:rsidR="00E91328" w:rsidRPr="009812E7" w:rsidRDefault="00E9132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41. </w:t>
      </w:r>
      <w:r w:rsidR="00D32174" w:rsidRPr="009812E7">
        <w:rPr>
          <w:rFonts w:ascii="Times New Roman" w:hAnsi="Times New Roman" w:cs="Times New Roman"/>
          <w:b/>
          <w:sz w:val="24"/>
          <w:szCs w:val="24"/>
        </w:rPr>
        <w:t xml:space="preserve">Tribunal Superior de Justicia de Cataluña, Sala de lo Contenciosoadministrativo, Sección 2ª, Sentencia 297/2022 de 1 Feb. 2022, Rec. 106/2021 Ponente: Taboas Bentanachs, Manuel </w:t>
      </w:r>
    </w:p>
    <w:p w14:paraId="615D02F6" w14:textId="77777777" w:rsidR="00E9132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MEDIO AMBIENTE. Denegación de cese de la actividad de engorde de cerdos. Nada se impugna respecto a la comunicación ambiental que se indica por todas las partes. Ni se alega ni consta que en virtud de una disposición general que no precise de actos de aplicación o en virtud de un acto, contrato o convenio administrativo, la Administración esté obligada a realizar una prestación concreta en favor de una o varias personas determinadas. </w:t>
      </w:r>
    </w:p>
    <w:p w14:paraId="484791CD" w14:textId="77777777" w:rsidR="00E91328" w:rsidRPr="009812E7" w:rsidRDefault="00E9132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42. </w:t>
      </w:r>
      <w:r w:rsidR="00D32174" w:rsidRPr="009812E7">
        <w:rPr>
          <w:rFonts w:ascii="Times New Roman" w:hAnsi="Times New Roman" w:cs="Times New Roman"/>
          <w:b/>
          <w:sz w:val="24"/>
          <w:szCs w:val="24"/>
        </w:rPr>
        <w:t>Tribunal Superior de Justicia de Madrid, Sala de lo Contencioso-administrativo, Sección 9ª, Sentencia 53/2022 de 1 Feb. 2022, Rec. 1030/2019 Ponente: Pacheco del Yerro, Cristina</w:t>
      </w:r>
    </w:p>
    <w:p w14:paraId="7CB137AA" w14:textId="77777777" w:rsidR="00E9132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ENERGÍA ELÉCTRICA. Producción. ENERGÍA EÓLICA. IMPUESTOS ESPECIALES. Impuesto sobre el valor de la producción de la energía eléctrica. INGRESOS INDEBIDOS EN MATERIA TRIBUTARIA. Devolución. MEDIO AMBIENTE. Energía. Energías renovables. </w:t>
      </w:r>
    </w:p>
    <w:p w14:paraId="35B17EED" w14:textId="77777777" w:rsidR="00E91328" w:rsidRPr="009812E7" w:rsidRDefault="00E9132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43. </w:t>
      </w:r>
      <w:r w:rsidR="00D32174" w:rsidRPr="009812E7">
        <w:rPr>
          <w:rFonts w:ascii="Times New Roman" w:hAnsi="Times New Roman" w:cs="Times New Roman"/>
          <w:b/>
          <w:sz w:val="24"/>
          <w:szCs w:val="24"/>
        </w:rPr>
        <w:t xml:space="preserve">Tribunal Superior de Justicia de Castilla-La Mancha, Sala de lo Contenciosoadministrativo, Sección 1ª, Sentencia 25/2022 de 31 Ene. 2022, Rec. 530/2019 Ponente: Barcia González, Fernando </w:t>
      </w:r>
    </w:p>
    <w:p w14:paraId="755F21D6" w14:textId="77777777" w:rsidR="00E9132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URBANISMO. Anulación del acuerdo denegatorio de la solicitud de autorización de mayor longitud de fachada en la construcción de una nave para su explotación ganadera. Falta de motivación. No se razona porqué la mercantil obtuvo en su día autorización municipal con fachadas de más de treinta metros y en el presente momento no se accede a su solicitud, máxime cuando concurren los informes y autorizaciones ambientales requeridos para una obra en el mismo lugar. Obligación de la corporación... </w:t>
      </w:r>
    </w:p>
    <w:p w14:paraId="5DA2037B" w14:textId="77777777" w:rsidR="00E91328" w:rsidRPr="009812E7" w:rsidRDefault="00E9132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lastRenderedPageBreak/>
        <w:t xml:space="preserve">44. </w:t>
      </w:r>
      <w:r w:rsidR="00D32174" w:rsidRPr="009812E7">
        <w:rPr>
          <w:rFonts w:ascii="Times New Roman" w:hAnsi="Times New Roman" w:cs="Times New Roman"/>
          <w:b/>
          <w:sz w:val="24"/>
          <w:szCs w:val="24"/>
        </w:rPr>
        <w:t>Tribunal Superior de Justicia de Madrid, Sala de lo Contencioso-administrativo, Sección 6ª, Sentencia 106/2022 de 28 Ene. 2022, Rec. 1196/2019 Ponente: Cadenas Cortina, Cristina Concepción</w:t>
      </w:r>
    </w:p>
    <w:p w14:paraId="2B6C5F86" w14:textId="77777777" w:rsidR="00E9132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ENERGÍA ELÉCTRICA. Conformidad a derecho de la procedencia de solicitar la incautación de la garantía prestada en relación a una instalación solar. El hecho de que se haya suprimido el registro de preasignación no supone que la norma concreta no prevea la situación de las instalaciones en estos supuestos, y a tales efectos, la recurrente no figuraba debidamente inscrita en el registro definitivo, por lo que, habiéndole acreditado el incumplimiento de los requisitos exigidos se inicia el... </w:t>
      </w:r>
    </w:p>
    <w:p w14:paraId="77996959" w14:textId="77777777" w:rsidR="00E91328" w:rsidRPr="009812E7" w:rsidRDefault="00E9132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45. </w:t>
      </w:r>
      <w:r w:rsidR="00D32174" w:rsidRPr="009812E7">
        <w:rPr>
          <w:rFonts w:ascii="Times New Roman" w:hAnsi="Times New Roman" w:cs="Times New Roman"/>
          <w:b/>
          <w:sz w:val="24"/>
          <w:szCs w:val="24"/>
        </w:rPr>
        <w:t>Tribunal Superior de Justicia de Canarias de Las Palmas de Gran Canaria, Sala de lo Contencioso-administrativo, Sección 2ª, Sentencia 25/2022 de 27 Ene. 2022, Rec. 195/2017 Ponente: Bosch Benítez, Oscar</w:t>
      </w:r>
    </w:p>
    <w:p w14:paraId="536B7B15" w14:textId="77777777" w:rsidR="00E91328"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 xml:space="preserve">MEDIO AMBIENTE. Aguas residuales. Vertidos. </w:t>
      </w:r>
    </w:p>
    <w:p w14:paraId="5D5DC94A" w14:textId="77777777" w:rsidR="00E91328" w:rsidRPr="009812E7" w:rsidRDefault="00E91328"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b/>
          <w:sz w:val="24"/>
          <w:szCs w:val="24"/>
        </w:rPr>
        <w:t xml:space="preserve">46. </w:t>
      </w:r>
      <w:r w:rsidR="00D32174" w:rsidRPr="009812E7">
        <w:rPr>
          <w:rFonts w:ascii="Times New Roman" w:hAnsi="Times New Roman" w:cs="Times New Roman"/>
          <w:b/>
          <w:sz w:val="24"/>
          <w:szCs w:val="24"/>
        </w:rPr>
        <w:t>Tribunal Superior de Justicia de la Comunidad Valenciana, Sala de lo Contencioso-administrativo, Sección 1ª, Sentencia 41/2022 de 27 Ene. 2022, Rec. 62/2020 Ponente: Narbón Laínez, Edilberto José</w:t>
      </w:r>
    </w:p>
    <w:p w14:paraId="720014F7" w14:textId="77777777" w:rsidR="004538E5" w:rsidRPr="009812E7" w:rsidRDefault="00D32174" w:rsidP="009812E7">
      <w:pPr>
        <w:pStyle w:val="Prrafodelista"/>
        <w:spacing w:before="120" w:after="0"/>
        <w:ind w:left="0" w:firstLine="709"/>
        <w:rPr>
          <w:rFonts w:ascii="Times New Roman" w:hAnsi="Times New Roman" w:cs="Times New Roman"/>
          <w:sz w:val="24"/>
          <w:szCs w:val="24"/>
        </w:rPr>
      </w:pPr>
      <w:r w:rsidRPr="009812E7">
        <w:rPr>
          <w:rFonts w:ascii="Times New Roman" w:hAnsi="Times New Roman" w:cs="Times New Roman"/>
          <w:sz w:val="24"/>
          <w:szCs w:val="24"/>
        </w:rPr>
        <w:t>MEDIO AM</w:t>
      </w:r>
      <w:r w:rsidR="00E91328" w:rsidRPr="009812E7">
        <w:rPr>
          <w:rFonts w:ascii="Times New Roman" w:hAnsi="Times New Roman" w:cs="Times New Roman"/>
          <w:sz w:val="24"/>
          <w:szCs w:val="24"/>
        </w:rPr>
        <w:t>BIENTE. Contaminación acústica.</w:t>
      </w:r>
    </w:p>
    <w:p w14:paraId="083135F4" w14:textId="77777777" w:rsidR="00D32174" w:rsidRPr="009812E7" w:rsidRDefault="00D32174" w:rsidP="009812E7">
      <w:pPr>
        <w:spacing w:before="120"/>
        <w:ind w:firstLine="709"/>
        <w:rPr>
          <w:rFonts w:ascii="Times New Roman" w:hAnsi="Times New Roman" w:cs="Times New Roman"/>
          <w:sz w:val="24"/>
          <w:szCs w:val="24"/>
        </w:rPr>
      </w:pPr>
    </w:p>
    <w:p w14:paraId="62EF8C9B" w14:textId="77777777" w:rsidR="008D27B4" w:rsidRPr="009812E7" w:rsidRDefault="008D27B4" w:rsidP="009812E7">
      <w:pPr>
        <w:pStyle w:val="Prrafodelista"/>
        <w:spacing w:before="120" w:after="0"/>
        <w:ind w:left="0" w:firstLine="709"/>
        <w:rPr>
          <w:rFonts w:ascii="Times New Roman" w:hAnsi="Times New Roman" w:cs="Times New Roman"/>
          <w:b/>
          <w:sz w:val="24"/>
          <w:szCs w:val="24"/>
        </w:rPr>
      </w:pPr>
    </w:p>
    <w:p w14:paraId="1AF214A4" w14:textId="77777777" w:rsidR="00C2012D" w:rsidRPr="002E3F4E" w:rsidRDefault="00C2012D" w:rsidP="00D169C5">
      <w:pPr>
        <w:pStyle w:val="Prrafodelista"/>
        <w:spacing w:before="120" w:after="0" w:line="240" w:lineRule="auto"/>
        <w:ind w:left="0" w:firstLine="425"/>
        <w:rPr>
          <w:rFonts w:ascii="Times New Roman" w:hAnsi="Times New Roman" w:cs="Times New Roman"/>
          <w:b/>
          <w:sz w:val="24"/>
          <w:szCs w:val="24"/>
        </w:rPr>
      </w:pPr>
      <w:r w:rsidRPr="002E3F4E">
        <w:rPr>
          <w:rFonts w:ascii="Times New Roman" w:hAnsi="Times New Roman" w:cs="Times New Roman"/>
          <w:b/>
          <w:sz w:val="24"/>
          <w:szCs w:val="24"/>
        </w:rPr>
        <w:t>3. REFERENCIAS BIBLIOGRÁFICAS.</w:t>
      </w:r>
    </w:p>
    <w:p w14:paraId="540E947E" w14:textId="77777777" w:rsidR="00604074" w:rsidRDefault="00604074" w:rsidP="00604074">
      <w:pPr>
        <w:spacing w:before="120"/>
        <w:ind w:firstLine="709"/>
        <w:rPr>
          <w:rFonts w:ascii="Times New Roman" w:hAnsi="Times New Roman" w:cs="Times New Roman"/>
          <w:sz w:val="24"/>
          <w:szCs w:val="24"/>
        </w:rPr>
      </w:pPr>
    </w:p>
    <w:p w14:paraId="4E639976"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AGOUÉS MENDIZÁBAL, Carmen.</w:t>
      </w:r>
      <w:r w:rsidRPr="001576D5">
        <w:rPr>
          <w:rFonts w:ascii="Times New Roman" w:hAnsi="Times New Roman" w:cs="Times New Roman"/>
          <w:sz w:val="24"/>
          <w:szCs w:val="24"/>
        </w:rPr>
        <w:t xml:space="preserve"> El acceso a la Jurisdicción contencioso</w:t>
      </w:r>
      <w:r>
        <w:rPr>
          <w:rFonts w:ascii="Times New Roman" w:hAnsi="Times New Roman" w:cs="Times New Roman"/>
          <w:sz w:val="24"/>
          <w:szCs w:val="24"/>
        </w:rPr>
        <w:t>-</w:t>
      </w:r>
      <w:r w:rsidRPr="001576D5">
        <w:rPr>
          <w:rFonts w:ascii="Times New Roman" w:hAnsi="Times New Roman" w:cs="Times New Roman"/>
          <w:sz w:val="24"/>
          <w:szCs w:val="24"/>
        </w:rPr>
        <w:t xml:space="preserve">administrativa de las asociaciones titulares de intereses legítimos colectivos de carácter ambiental: A propósito de la STC 15/2021. Revista de urbanismo y edificación, ISSN 1576-9380, Nº. 47, 2021, págs. 15-46. </w:t>
      </w:r>
    </w:p>
    <w:p w14:paraId="5E032F17"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ALENZA GARCÍA, José Francisco.</w:t>
      </w:r>
      <w:r w:rsidRPr="001576D5">
        <w:rPr>
          <w:rFonts w:ascii="Times New Roman" w:hAnsi="Times New Roman" w:cs="Times New Roman"/>
          <w:sz w:val="24"/>
          <w:szCs w:val="24"/>
        </w:rPr>
        <w:t xml:space="preserve"> Una ley para una nueva era (sobre la ley española de cambio climático y transición energética. Medio Ambiente &amp; Derecho: Revista electrónica de derecho ambiental, ISSN-e 1576-3196, Nº. 38-39, 2021 (Ejemplar dedicado a: PROYECTO DE INVESTIGACIÓN "DERECHO DE LA BIODIVERSIDAD Y CAMBIO CLIMÁTICO: TRAMA VERDE, SUELOS Y MEDIO MARINO" (Ref.: PID2020-115505RB-C22, Programas Estatales de Generación de Conocimiento y Fortalecimiento Científico y Tecnológico del Sistema de I+D+i y de I+D+i Orientada a los Retos de la Sociedad). </w:t>
      </w:r>
    </w:p>
    <w:p w14:paraId="3B325C6C"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ANTÚNEZ SÁNCHEZ, Alcides Francisco</w:t>
      </w:r>
      <w:r w:rsidRPr="001576D5">
        <w:rPr>
          <w:rFonts w:ascii="Times New Roman" w:hAnsi="Times New Roman" w:cs="Times New Roman"/>
          <w:sz w:val="24"/>
          <w:szCs w:val="24"/>
        </w:rPr>
        <w:t xml:space="preserve">; ÁLVAREZ VALERINO, Rosa María. Desarrollo sostenible y economía circular desde la responsabilidad social empresarial. Medio Ambiente &amp; Derecho: Revista electrónica de derecho ambiental, ISSNe 1576-3196, Nº. 38-39, 2021 (Ejemplar dedicado a: PROYECTO DE INVESTIGACIÓN "DERECHO DE LA BIODIVERSIDAD Y CAMBIO CLIMÁTICO: TRAMA VERDE, SUELOS Y MEDIO MARINO" (Ref.: PID2020-115505RB-C22, Programas Estatales de Generación de Conocimiento y Fortalecimiento Científico y Tecnológico del Sistema de I+D+i y de I+D+i Orientada a los Retos de la Sociedad). </w:t>
      </w:r>
    </w:p>
    <w:p w14:paraId="161077A0"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ARMENTIA BASTERRA, Javier.</w:t>
      </w:r>
      <w:r w:rsidRPr="001576D5">
        <w:rPr>
          <w:rFonts w:ascii="Times New Roman" w:hAnsi="Times New Roman" w:cs="Times New Roman"/>
          <w:sz w:val="24"/>
          <w:szCs w:val="24"/>
        </w:rPr>
        <w:t xml:space="preserve"> Comentario a las nuevas medidas fiscales relacionadas con el desarrollo sostenible y para favorecer el asentamiento de la población en determinadas zonas rurales. Zergak: gaceta tributaria del País Vasco, ISSN 1133-5130, Nº 62, 2021, págs. 137-155. </w:t>
      </w:r>
    </w:p>
    <w:p w14:paraId="10C9E72E"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lastRenderedPageBreak/>
        <w:t>BASTIDA-IZAGUIRRE, Dafne;</w:t>
      </w:r>
      <w:r w:rsidRPr="001576D5">
        <w:rPr>
          <w:rFonts w:ascii="Times New Roman" w:hAnsi="Times New Roman" w:cs="Times New Roman"/>
          <w:sz w:val="24"/>
          <w:szCs w:val="24"/>
        </w:rPr>
        <w:t xml:space="preserve"> OCHOA-VILLANUEVA, Xitlali. Cambio climático, una mirada desde los educadores en formación y la importancia de su enseñanza desde un enfoque interdisciplinar. Revista de educación ambiental y sostenibilidad: REAYS, ISSN-e 2659-708X, Vol. 3, Nº. 2, 2021, pág. 2601. </w:t>
      </w:r>
    </w:p>
    <w:p w14:paraId="2CB69013"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BERDUGO GÓMEZ DE LA TORRE, Ignacio;</w:t>
      </w:r>
      <w:r w:rsidRPr="001576D5">
        <w:rPr>
          <w:rFonts w:ascii="Times New Roman" w:hAnsi="Times New Roman" w:cs="Times New Roman"/>
          <w:sz w:val="24"/>
          <w:szCs w:val="24"/>
        </w:rPr>
        <w:t xml:space="preserve"> DUTRA DE PAIVA, Giovana. La Amazonía brasileña: Los derechos de los pueblos indígenas, la protección del medio ambiente. Una reflexión desde el derecho penal. Revista Sistema Penal Crítico, ISSN-e 2697-0007, Nº. 1, 2020, págs. 9-42. </w:t>
      </w:r>
    </w:p>
    <w:p w14:paraId="72C203DD"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CAUSAPÉ VALENZUELA, Jesús</w:t>
      </w:r>
      <w:r w:rsidRPr="001576D5">
        <w:rPr>
          <w:rFonts w:ascii="Times New Roman" w:hAnsi="Times New Roman" w:cs="Times New Roman"/>
          <w:sz w:val="24"/>
          <w:szCs w:val="24"/>
        </w:rPr>
        <w:t xml:space="preserve"> (et al.). Influencia de la lucha antigranizo de Aragón (España) en el contenido en plata del medio ambiente I: Precipitación y Suelos. Xiloca: revista del Centro de Estudios del Jiloca, ISSN 0214-1175, Nº. 49, 2021, págs. 129-144. CRUZ, Neydi; </w:t>
      </w:r>
    </w:p>
    <w:p w14:paraId="181B22C2"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LUCATELLO, Simone.</w:t>
      </w:r>
      <w:r w:rsidRPr="001576D5">
        <w:rPr>
          <w:rFonts w:ascii="Times New Roman" w:hAnsi="Times New Roman" w:cs="Times New Roman"/>
          <w:sz w:val="24"/>
          <w:szCs w:val="24"/>
        </w:rPr>
        <w:t xml:space="preserve"> La cooperación internacional mexicana para el medio ambiente: un balance de la última década. Revista española de desarrollo y cooperación, ISSN 1137-8875, Nº. 47, 2021, págs. 135-143. </w:t>
      </w:r>
    </w:p>
    <w:p w14:paraId="64112E7D"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FERNÁNDEZ DE GATTA SÁNCHEZ, Dionisio.</w:t>
      </w:r>
      <w:r w:rsidRPr="001576D5">
        <w:rPr>
          <w:rFonts w:ascii="Times New Roman" w:hAnsi="Times New Roman" w:cs="Times New Roman"/>
          <w:sz w:val="24"/>
          <w:szCs w:val="24"/>
        </w:rPr>
        <w:t xml:space="preserve"> El régimen de la Unión Europea sobre la incidencia ambiental en el sector alimenticio y la seguridad alimentaria. Diario La Ley, ISSN 1989-6913, Nº 9889, 2021. </w:t>
      </w:r>
    </w:p>
    <w:p w14:paraId="02314C3A"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GALICIA MANGAS, Francisco Javier.</w:t>
      </w:r>
      <w:r w:rsidRPr="001576D5">
        <w:rPr>
          <w:rFonts w:ascii="Times New Roman" w:hAnsi="Times New Roman" w:cs="Times New Roman"/>
          <w:sz w:val="24"/>
          <w:szCs w:val="24"/>
        </w:rPr>
        <w:t xml:space="preserve"> A vueltas con la inspección administrativa ambiental: aspectos jurídicos relevantes. Revista Aranzadi de derecho ambiental, ISSN 1695-2588, Nº. 50, 2021, págs. 387-404. </w:t>
      </w:r>
    </w:p>
    <w:p w14:paraId="3846063E"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 xml:space="preserve">GONZÁLEZ DE MOLINA, Manuel. </w:t>
      </w:r>
      <w:r w:rsidRPr="001576D5">
        <w:rPr>
          <w:rFonts w:ascii="Times New Roman" w:hAnsi="Times New Roman" w:cs="Times New Roman"/>
          <w:sz w:val="24"/>
          <w:szCs w:val="24"/>
        </w:rPr>
        <w:t xml:space="preserve">La historia ante el cambio climático: la conciencia de los límites. Ayer, ISSN 1134-2277, ISSN-e 2255-5838, Nº 125, 2022, págs. 353-368. GUMBAU BELLMUNT, Juan. Nuevos horizontes para la evaluación ambiental estratégica. Práctica urbanística: Revista mensual de urbanismo, ISSN 1579- 4911, Nº. 173, 2021. </w:t>
      </w:r>
    </w:p>
    <w:p w14:paraId="716A42B4"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GURREA CASAMAYOR, Fernando.</w:t>
      </w:r>
      <w:r w:rsidRPr="001576D5">
        <w:rPr>
          <w:rFonts w:ascii="Times New Roman" w:hAnsi="Times New Roman" w:cs="Times New Roman"/>
          <w:sz w:val="24"/>
          <w:szCs w:val="24"/>
        </w:rPr>
        <w:t xml:space="preserve"> Medio ambiente. Anuario aragonés del gobierno local, ISSN 2172-6531, N. 12, 2020, págs. 133-146. </w:t>
      </w:r>
    </w:p>
    <w:p w14:paraId="148DDD7E"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HERNÁNDEZ SAN JUAN, Isabel.</w:t>
      </w:r>
      <w:r w:rsidRPr="001576D5">
        <w:rPr>
          <w:rFonts w:ascii="Times New Roman" w:hAnsi="Times New Roman" w:cs="Times New Roman"/>
          <w:sz w:val="24"/>
          <w:szCs w:val="24"/>
        </w:rPr>
        <w:t xml:space="preserve"> La protección ambiental en la recuperación y la resilencia postpandemia, una tarea más en la Agenda 2030. Cuadernos de derecho local, ISSN 1696-0955, 39 57, 2021 (Ejemplar dedicado a: Protección del medio ambiente y cambio climático), págs. 14-32. </w:t>
      </w:r>
    </w:p>
    <w:p w14:paraId="2176E60B"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HERRERA, Joan.</w:t>
      </w:r>
      <w:r w:rsidRPr="001576D5">
        <w:rPr>
          <w:rFonts w:ascii="Times New Roman" w:hAnsi="Times New Roman" w:cs="Times New Roman"/>
          <w:sz w:val="24"/>
          <w:szCs w:val="24"/>
        </w:rPr>
        <w:t xml:space="preserve"> La centralidad de lo local en el escenario de transición energética. Ambienta: La revista del Ministerio de Medio Ambiente, ISSN 1577-9491, Nº. 131, 2021, págs. 50-55. </w:t>
      </w:r>
    </w:p>
    <w:p w14:paraId="69640178"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IGLESIAS VÁZQUEZ, Marí</w:t>
      </w:r>
      <w:r>
        <w:rPr>
          <w:rFonts w:ascii="Times New Roman" w:hAnsi="Times New Roman" w:cs="Times New Roman"/>
          <w:b/>
          <w:sz w:val="24"/>
          <w:szCs w:val="24"/>
        </w:rPr>
        <w:t>a del Á</w:t>
      </w:r>
      <w:r w:rsidRPr="001576D5">
        <w:rPr>
          <w:rFonts w:ascii="Times New Roman" w:hAnsi="Times New Roman" w:cs="Times New Roman"/>
          <w:b/>
          <w:sz w:val="24"/>
          <w:szCs w:val="24"/>
        </w:rPr>
        <w:t>ngel.</w:t>
      </w:r>
      <w:r w:rsidRPr="001576D5">
        <w:rPr>
          <w:rFonts w:ascii="Times New Roman" w:hAnsi="Times New Roman" w:cs="Times New Roman"/>
          <w:sz w:val="24"/>
          <w:szCs w:val="24"/>
        </w:rPr>
        <w:t xml:space="preserve"> Los pueblos indígenas y la protección del medioambiente: la indigenización del derecho internacional, derechos bioculturales y derechos de la naturaleza. Cadernos de dereito actual, ISSNe 2386-5229, ISSN 2340-860X, Nº. 16, 2021, págs. 216-240. </w:t>
      </w:r>
    </w:p>
    <w:p w14:paraId="3C9951C1"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IRANZO GUTIÉRREZ, Silvia.</w:t>
      </w:r>
      <w:r w:rsidRPr="001576D5">
        <w:rPr>
          <w:rFonts w:ascii="Times New Roman" w:hAnsi="Times New Roman" w:cs="Times New Roman"/>
          <w:sz w:val="24"/>
          <w:szCs w:val="24"/>
        </w:rPr>
        <w:t xml:space="preserve"> La sostenibilidad: aspectos conceptuales. Economistas, ISSN 0212-4386, N 176, 2022 (Ejemplar dedicado a: ENERGÍA Y SOSTENIBILIDAD), págs. 10-16. </w:t>
      </w:r>
    </w:p>
    <w:p w14:paraId="60E227F0"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 xml:space="preserve">JORDANO FRAGA, Jesús. </w:t>
      </w:r>
      <w:r w:rsidRPr="001576D5">
        <w:rPr>
          <w:rFonts w:ascii="Times New Roman" w:hAnsi="Times New Roman" w:cs="Times New Roman"/>
          <w:sz w:val="24"/>
          <w:szCs w:val="24"/>
        </w:rPr>
        <w:t xml:space="preserve">Desarrollo sostenible: El reto del derecho ambiental. Medio Ambiente &amp; Derecho: Revista electrónica de derecho ambiental, </w:t>
      </w:r>
      <w:r w:rsidRPr="001576D5">
        <w:rPr>
          <w:rFonts w:ascii="Times New Roman" w:hAnsi="Times New Roman" w:cs="Times New Roman"/>
          <w:sz w:val="24"/>
          <w:szCs w:val="24"/>
        </w:rPr>
        <w:lastRenderedPageBreak/>
        <w:t xml:space="preserve">ISSNe 1576-3196, Nº. 38-39, 2021 (Ejemplar dedicado a: PROYECTO DE INVESTIGACIÓN "DERECHO DE LA BIODIVERSIDAD Y CAMBIO CLIMÁTICO: TRAMA VERDE, SUELOS Y MEDIO MARINO" (Ref.: PID2020-115505RB-C22, Programas Estatales de Generación de Conocimiento y Fortalecimiento Científico y Tecnológico del Sistema de I+D+i y de I+D+i Orientada a los Retos de la Sociedad). </w:t>
      </w:r>
    </w:p>
    <w:p w14:paraId="5F22FF52"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LÓPEZ RAMÓN, Fernando.</w:t>
      </w:r>
      <w:r w:rsidRPr="001576D5">
        <w:rPr>
          <w:rFonts w:ascii="Times New Roman" w:hAnsi="Times New Roman" w:cs="Times New Roman"/>
          <w:sz w:val="24"/>
          <w:szCs w:val="24"/>
        </w:rPr>
        <w:t xml:space="preserve"> Notas de la Ley de cambio Climático. Cuadernos de derecho local, ISSN 1696-0955, 39 57, 2021 (Ejemplar dedicado a: Protección del medio ambiente y cambio climático), págs. 61-81. </w:t>
      </w:r>
    </w:p>
    <w:p w14:paraId="5CA9E486"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LUIS CALABUIG, Estanislao de.</w:t>
      </w:r>
      <w:r w:rsidRPr="001576D5">
        <w:rPr>
          <w:rFonts w:ascii="Times New Roman" w:hAnsi="Times New Roman" w:cs="Times New Roman"/>
          <w:sz w:val="24"/>
          <w:szCs w:val="24"/>
        </w:rPr>
        <w:t xml:space="preserve"> Implicaciones ecológicas de la pandemia COVID-19. AmbioCiencias: revista de divulgación, ISSN 1988-3021, Nº. 19, 2021 (Ejemplar dedicado a: Número especial sobre coronavirus), págs. 47-62. MARÍN CASTÁN, Francisco. El medio ambiente: cuando los hechos se imponen sobre las normas. Diario La Ley, ISSN 1989-6913, Nº 10053, 2022. </w:t>
      </w:r>
    </w:p>
    <w:p w14:paraId="7CB0CC8E"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 xml:space="preserve">MARTÍNEZ GUTIÉRREZ, Rubén. </w:t>
      </w:r>
      <w:r w:rsidRPr="001576D5">
        <w:rPr>
          <w:rFonts w:ascii="Times New Roman" w:hAnsi="Times New Roman" w:cs="Times New Roman"/>
          <w:sz w:val="24"/>
          <w:szCs w:val="24"/>
        </w:rPr>
        <w:t xml:space="preserve">Smart cities y protección del medio ambiente. Cuadernos de derecho local, ISSN 1696-0955, 39 57, 2021 (Ejemplar dedicado a: Protección del medio ambiente y cambio climático), págs. 33- 60. </w:t>
      </w:r>
    </w:p>
    <w:p w14:paraId="25A468A9"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PALOMBINO, Giacomo;</w:t>
      </w:r>
      <w:r w:rsidRPr="001576D5">
        <w:rPr>
          <w:rFonts w:ascii="Times New Roman" w:hAnsi="Times New Roman" w:cs="Times New Roman"/>
          <w:sz w:val="24"/>
          <w:szCs w:val="24"/>
        </w:rPr>
        <w:t xml:space="preserve"> SÁNCHEZ BARRILAO, Juan Francisco. La protección del medio ambiente en Europa ante la sentencia del Tribunal Constitucional alemán de 24 de marzo de 2021. Revista de derecho constitucional europeo, ISSN 1697-7890, Nº. 36, 2021 (Ejemplar dedicado a: Problemas constitucionales de la actividad jurisprudencial.) </w:t>
      </w:r>
    </w:p>
    <w:p w14:paraId="2F4FE5A6"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RIPOLL, Ignacio;</w:t>
      </w:r>
      <w:r w:rsidRPr="001576D5">
        <w:rPr>
          <w:rFonts w:ascii="Times New Roman" w:hAnsi="Times New Roman" w:cs="Times New Roman"/>
          <w:sz w:val="24"/>
          <w:szCs w:val="24"/>
        </w:rPr>
        <w:t xml:space="preserve"> RÚA MADRAZO, Ainara de la. El impacto de los sistemas de gestión ambiental en las organizaciones, la sociedad y el medio ambiente. Estratos, ISSN 1133-5777, Nº. 126, 2022, págs. 50-55. </w:t>
      </w:r>
    </w:p>
    <w:p w14:paraId="2729EB5F"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SADELEER, Nicolas de.</w:t>
      </w:r>
      <w:r w:rsidRPr="001576D5">
        <w:rPr>
          <w:rFonts w:ascii="Times New Roman" w:hAnsi="Times New Roman" w:cs="Times New Roman"/>
          <w:sz w:val="24"/>
          <w:szCs w:val="24"/>
        </w:rPr>
        <w:t xml:space="preserve"> La armonización de legislaciones, mercado interior y medio ambiente: los retos del pacto verde. Cuadernos de derecho transnacional, ISSN-e 1989-4570, Vol. 14, Nº. 1, 2022, págs. 150-168. </w:t>
      </w:r>
    </w:p>
    <w:p w14:paraId="0E375BBB"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SORO MATEO, Blanca.</w:t>
      </w:r>
      <w:r w:rsidRPr="001576D5">
        <w:rPr>
          <w:rFonts w:ascii="Times New Roman" w:hAnsi="Times New Roman" w:cs="Times New Roman"/>
          <w:sz w:val="24"/>
          <w:szCs w:val="24"/>
        </w:rPr>
        <w:t xml:space="preserve"> Gobernanza azul en el marco de la estrategia europea de la biodiversidad 2030. Medio Ambiente &amp; Derecho: Revista electrónica de derecho ambiental, ISSN-e 1576-3196, Nº. 38-39, 2021 (Ejemplar dedicado a: PROYECTO DE INVESTIGACIÓN "DERECHO DE LA BIODIVERSIDAD Y CAMBIO CLIMÁTICO: TRAMA VERDE, SUELOS Y MEDIO MARINO" (Ref.: PID2020-115505RB-C22, Programas Estatales de Generación de Conocimiento y Fortalecimiento Científico y Tecnológico del Sistema de I+D+i y de I+D+i Orientada a los Retos de la Sociedad). </w:t>
      </w:r>
    </w:p>
    <w:p w14:paraId="7CC6BB98"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VALENCIA MARTÍN, Germán.</w:t>
      </w:r>
      <w:r w:rsidRPr="001576D5">
        <w:rPr>
          <w:rFonts w:ascii="Times New Roman" w:hAnsi="Times New Roman" w:cs="Times New Roman"/>
          <w:sz w:val="24"/>
          <w:szCs w:val="24"/>
        </w:rPr>
        <w:t xml:space="preserve"> Las acciones públicas autonómicas en la jurisprudencia constitucional (a propósito de la STC 15/2021, sobre la Ley general de protección del medio ambiente del País Vasco). Revista Aranzadi de derecho ambiental, ISSN 1695-2588, Nº. 51, 2022. </w:t>
      </w:r>
    </w:p>
    <w:p w14:paraId="6F17ABEE" w14:textId="77777777" w:rsidR="001576D5" w:rsidRDefault="001576D5" w:rsidP="00604074">
      <w:pPr>
        <w:spacing w:before="120"/>
        <w:ind w:firstLine="709"/>
        <w:rPr>
          <w:rFonts w:ascii="Times New Roman" w:hAnsi="Times New Roman" w:cs="Times New Roman"/>
          <w:sz w:val="24"/>
          <w:szCs w:val="24"/>
        </w:rPr>
      </w:pPr>
      <w:r w:rsidRPr="001576D5">
        <w:rPr>
          <w:rFonts w:ascii="Times New Roman" w:hAnsi="Times New Roman" w:cs="Times New Roman"/>
          <w:b/>
          <w:sz w:val="24"/>
          <w:szCs w:val="24"/>
        </w:rPr>
        <w:t>VELÁZQUEZ DE CASTRO GONZÁLEZ, Federico.</w:t>
      </w:r>
      <w:r w:rsidRPr="001576D5">
        <w:rPr>
          <w:rFonts w:ascii="Times New Roman" w:hAnsi="Times New Roman" w:cs="Times New Roman"/>
          <w:sz w:val="24"/>
          <w:szCs w:val="24"/>
        </w:rPr>
        <w:t xml:space="preserve"> Plásticos, educación y medio ambiente. Acontecimiento: órgano de expresión del Instituto Emmanuel Mounier, ISSN 1698-5486, Nº. 141, 2021, págs. 13-14. </w:t>
      </w:r>
    </w:p>
    <w:p w14:paraId="7A2BB115" w14:textId="77777777" w:rsidR="001576D5" w:rsidRDefault="001576D5" w:rsidP="00604074">
      <w:pPr>
        <w:spacing w:before="120"/>
        <w:ind w:firstLine="709"/>
        <w:rPr>
          <w:rFonts w:ascii="Times New Roman" w:hAnsi="Times New Roman" w:cs="Times New Roman"/>
          <w:sz w:val="24"/>
          <w:szCs w:val="24"/>
        </w:rPr>
      </w:pPr>
      <w:r w:rsidRPr="00060079">
        <w:rPr>
          <w:rFonts w:ascii="Times New Roman" w:hAnsi="Times New Roman" w:cs="Times New Roman"/>
          <w:b/>
          <w:sz w:val="24"/>
          <w:szCs w:val="24"/>
        </w:rPr>
        <w:lastRenderedPageBreak/>
        <w:t>VIÑUALES, Víctor</w:t>
      </w:r>
      <w:r w:rsidRPr="001576D5">
        <w:rPr>
          <w:rFonts w:ascii="Times New Roman" w:hAnsi="Times New Roman" w:cs="Times New Roman"/>
          <w:sz w:val="24"/>
          <w:szCs w:val="24"/>
        </w:rPr>
        <w:t xml:space="preserve"> (et al.). Movilidad sostenible: la hora de la ciudadanía. Ambienta: La revista del Ministerio de Medio Ambiente, ISSN 1577-9491, Nº. 131, 2021, págs. 56-63. </w:t>
      </w:r>
    </w:p>
    <w:p w14:paraId="79357AEC" w14:textId="77777777" w:rsidR="001576D5" w:rsidRDefault="001576D5" w:rsidP="00604074">
      <w:pPr>
        <w:spacing w:before="120"/>
        <w:ind w:firstLine="709"/>
        <w:rPr>
          <w:rFonts w:ascii="Times New Roman" w:hAnsi="Times New Roman" w:cs="Times New Roman"/>
          <w:sz w:val="24"/>
          <w:szCs w:val="24"/>
        </w:rPr>
      </w:pPr>
      <w:r w:rsidRPr="00060079">
        <w:rPr>
          <w:rFonts w:ascii="Times New Roman" w:hAnsi="Times New Roman" w:cs="Times New Roman"/>
          <w:b/>
          <w:sz w:val="24"/>
          <w:szCs w:val="24"/>
        </w:rPr>
        <w:t>VICENTE DÁVILA, Fernando.</w:t>
      </w:r>
      <w:r w:rsidRPr="001576D5">
        <w:rPr>
          <w:rFonts w:ascii="Times New Roman" w:hAnsi="Times New Roman" w:cs="Times New Roman"/>
          <w:sz w:val="24"/>
          <w:szCs w:val="24"/>
        </w:rPr>
        <w:t xml:space="preserve"> El principio de no causar un perjuicio significativo al medio ambiente (DNSH) como mecanismo de evaluación ambiental de las actuaciones del Plan de Recuperación, Transformación y Resiliencia: a propósito de la Orden HFP/1030/2021, del 29 de septiembre por la que se configura el sistema de gestión del Plan de Recuperación, Transformación y Resiliencia. Actualidad Jurídica Ambiental, ISSN-e 1989-5666, Nº. 119 (Enero), 2022, págs. 10-37. </w:t>
      </w:r>
    </w:p>
    <w:p w14:paraId="13B99929" w14:textId="77777777" w:rsidR="001576D5" w:rsidRDefault="001576D5" w:rsidP="00604074">
      <w:pPr>
        <w:spacing w:before="120"/>
        <w:ind w:firstLine="709"/>
      </w:pPr>
      <w:r w:rsidRPr="00060079">
        <w:rPr>
          <w:rFonts w:ascii="Times New Roman" w:hAnsi="Times New Roman" w:cs="Times New Roman"/>
          <w:b/>
          <w:sz w:val="24"/>
          <w:szCs w:val="24"/>
        </w:rPr>
        <w:t>ZABALLOS ZURILLA, María.</w:t>
      </w:r>
      <w:r w:rsidRPr="001576D5">
        <w:rPr>
          <w:rFonts w:ascii="Times New Roman" w:hAnsi="Times New Roman" w:cs="Times New Roman"/>
          <w:sz w:val="24"/>
          <w:szCs w:val="24"/>
        </w:rPr>
        <w:t xml:space="preserve"> Responsabilidad medioambiental: compatibilidad entre los regímenes civil y ambiental (Ley 26/2007): Novedades jurisprudenciales. Revista Aranzadi de derecho ambiental, ISSN 1695-2588, Nº. 50, 2021, págs. 299-352.</w:t>
      </w:r>
    </w:p>
    <w:p w14:paraId="52358340" w14:textId="77777777" w:rsidR="009E3190" w:rsidRPr="002E3F4E" w:rsidRDefault="009E3190" w:rsidP="00D322E6">
      <w:pPr>
        <w:pStyle w:val="Sinespaciado"/>
        <w:spacing w:before="240" w:after="120"/>
        <w:ind w:firstLine="709"/>
        <w:rPr>
          <w:rFonts w:ascii="Times New Roman" w:hAnsi="Times New Roman" w:cs="Times New Roman"/>
          <w:sz w:val="24"/>
          <w:szCs w:val="24"/>
        </w:rPr>
      </w:pPr>
    </w:p>
    <w:p w14:paraId="69F9016B" w14:textId="77777777" w:rsidR="00DB092A" w:rsidRPr="008A6BB2" w:rsidRDefault="00DB092A" w:rsidP="00DB092A">
      <w:pPr>
        <w:tabs>
          <w:tab w:val="left" w:pos="1430"/>
          <w:tab w:val="right" w:leader="dot" w:pos="6930"/>
        </w:tabs>
        <w:spacing w:line="240" w:lineRule="auto"/>
        <w:ind w:firstLine="709"/>
        <w:rPr>
          <w:rFonts w:ascii="Times New Roman" w:hAnsi="Times New Roman" w:cs="Times New Roman"/>
          <w:b/>
          <w:szCs w:val="20"/>
        </w:rPr>
      </w:pPr>
      <w:r w:rsidRPr="008A6BB2">
        <w:rPr>
          <w:rFonts w:ascii="Times New Roman" w:hAnsi="Times New Roman" w:cs="Times New Roman"/>
          <w:b/>
          <w:szCs w:val="20"/>
        </w:rPr>
        <w:t xml:space="preserve">Fernando Gurrea Casamayor.  </w:t>
      </w:r>
      <w:r w:rsidRPr="008A6BB2">
        <w:rPr>
          <w:rFonts w:ascii="Times New Roman" w:hAnsi="Times New Roman" w:cs="Times New Roman"/>
          <w:szCs w:val="20"/>
        </w:rPr>
        <w:t xml:space="preserve">En la actualidad es </w:t>
      </w:r>
      <w:r w:rsidR="00E375D0">
        <w:rPr>
          <w:rFonts w:ascii="Times New Roman" w:hAnsi="Times New Roman" w:cs="Times New Roman"/>
          <w:szCs w:val="20"/>
        </w:rPr>
        <w:t xml:space="preserve">Consejero </w:t>
      </w:r>
      <w:r w:rsidR="00567DA1">
        <w:rPr>
          <w:rFonts w:ascii="Times New Roman" w:hAnsi="Times New Roman" w:cs="Times New Roman"/>
          <w:szCs w:val="20"/>
        </w:rPr>
        <w:t xml:space="preserve">del Reino de España </w:t>
      </w:r>
      <w:r w:rsidR="00E375D0">
        <w:rPr>
          <w:rFonts w:ascii="Times New Roman" w:hAnsi="Times New Roman" w:cs="Times New Roman"/>
          <w:szCs w:val="20"/>
        </w:rPr>
        <w:t xml:space="preserve">de Educación, Formación Profesional y Universidades ante la República Francesa.  Ha sido </w:t>
      </w:r>
      <w:r w:rsidRPr="008A6BB2">
        <w:rPr>
          <w:rFonts w:ascii="Times New Roman" w:hAnsi="Times New Roman" w:cs="Times New Roman"/>
          <w:szCs w:val="20"/>
        </w:rPr>
        <w:t>Subsecretario del Ministerio de Educación y Formación Profesional</w:t>
      </w:r>
      <w:r w:rsidR="00E375D0">
        <w:rPr>
          <w:rFonts w:ascii="Times New Roman" w:hAnsi="Times New Roman" w:cs="Times New Roman"/>
          <w:szCs w:val="20"/>
        </w:rPr>
        <w:t xml:space="preserve"> (8 años)</w:t>
      </w:r>
      <w:r w:rsidRPr="008A6BB2">
        <w:rPr>
          <w:rFonts w:ascii="Times New Roman" w:hAnsi="Times New Roman" w:cs="Times New Roman"/>
          <w:szCs w:val="20"/>
        </w:rPr>
        <w:t>.  Ha sidoJefe de Servicio de Gobierno Interior y de Publicaciones oficiales de las Cortes de Aragón</w:t>
      </w:r>
      <w:r w:rsidR="00E375D0">
        <w:rPr>
          <w:rFonts w:ascii="Times New Roman" w:hAnsi="Times New Roman" w:cs="Times New Roman"/>
          <w:szCs w:val="20"/>
        </w:rPr>
        <w:t xml:space="preserve"> (10 años)</w:t>
      </w:r>
      <w:r w:rsidRPr="008A6BB2">
        <w:rPr>
          <w:rFonts w:ascii="Times New Roman" w:hAnsi="Times New Roman" w:cs="Times New Roman"/>
          <w:szCs w:val="20"/>
        </w:rPr>
        <w:t xml:space="preserve"> y Profesor Asociado de Derecho Administrativo</w:t>
      </w:r>
      <w:r w:rsidR="00E375D0">
        <w:rPr>
          <w:rFonts w:ascii="Times New Roman" w:hAnsi="Times New Roman" w:cs="Times New Roman"/>
          <w:szCs w:val="20"/>
        </w:rPr>
        <w:t xml:space="preserve"> (20 años)</w:t>
      </w:r>
      <w:r w:rsidRPr="008A6BB2">
        <w:rPr>
          <w:rFonts w:ascii="Times New Roman" w:hAnsi="Times New Roman" w:cs="Times New Roman"/>
          <w:szCs w:val="20"/>
        </w:rPr>
        <w:t>.  Letrado-Jefe de la Universidad de Zaragoza</w:t>
      </w:r>
      <w:r w:rsidR="00E375D0">
        <w:rPr>
          <w:rFonts w:ascii="Times New Roman" w:hAnsi="Times New Roman" w:cs="Times New Roman"/>
          <w:szCs w:val="20"/>
        </w:rPr>
        <w:t xml:space="preserve"> (7 años)</w:t>
      </w:r>
      <w:r w:rsidRPr="008A6BB2">
        <w:rPr>
          <w:rFonts w:ascii="Times New Roman" w:hAnsi="Times New Roman" w:cs="Times New Roman"/>
          <w:szCs w:val="20"/>
        </w:rPr>
        <w:t>; Secretario General Técnico de la Presidencia de Aragón</w:t>
      </w:r>
      <w:r w:rsidR="00E375D0">
        <w:rPr>
          <w:rFonts w:ascii="Times New Roman" w:hAnsi="Times New Roman" w:cs="Times New Roman"/>
          <w:szCs w:val="20"/>
        </w:rPr>
        <w:t xml:space="preserve"> (5 años)</w:t>
      </w:r>
      <w:r w:rsidRPr="008A6BB2">
        <w:rPr>
          <w:rFonts w:ascii="Times New Roman" w:hAnsi="Times New Roman" w:cs="Times New Roman"/>
          <w:szCs w:val="20"/>
        </w:rPr>
        <w:t>; Director General de Cooperación Autonómica del Ministerio de Administraciones Públicas y de Desarrollo Autonómico del Minister</w:t>
      </w:r>
      <w:r w:rsidR="00430303" w:rsidRPr="008A6BB2">
        <w:rPr>
          <w:rFonts w:ascii="Times New Roman" w:hAnsi="Times New Roman" w:cs="Times New Roman"/>
          <w:szCs w:val="20"/>
        </w:rPr>
        <w:t>io de Política Territorial</w:t>
      </w:r>
      <w:r w:rsidR="00E375D0">
        <w:rPr>
          <w:rFonts w:ascii="Times New Roman" w:hAnsi="Times New Roman" w:cs="Times New Roman"/>
          <w:szCs w:val="20"/>
        </w:rPr>
        <w:t xml:space="preserve"> (4 años)</w:t>
      </w:r>
      <w:r w:rsidR="00430303" w:rsidRPr="008A6BB2">
        <w:rPr>
          <w:rFonts w:ascii="Times New Roman" w:hAnsi="Times New Roman" w:cs="Times New Roman"/>
          <w:szCs w:val="20"/>
        </w:rPr>
        <w:t xml:space="preserve">. </w:t>
      </w:r>
      <w:r w:rsidRPr="008A6BB2">
        <w:rPr>
          <w:rFonts w:ascii="Times New Roman" w:hAnsi="Times New Roman" w:cs="Times New Roman"/>
          <w:szCs w:val="20"/>
        </w:rPr>
        <w:t xml:space="preserve">Docente invitado en Universidades españolas, europeas y americanas. Ha sido miembro del consejo de administración de Infraestructuras y Equipamientos Hispalenses; GIF; ADIF; Vicepresidente 2º del Instituto Cervantes y del Consorcio Pro-Expo Zaragoza 2008.  Patrono de las fundaciones públicas: Víctimas del Terrorismo; Residencia de Estudiantes; Estudios de Postgrado en Iberoamérica; Administración y Políticas Públicas; ANECA; Instituto Ortega y Gasset.  Y de las privadas: César Carlos y Vicepresidente del Seminario de Investigación para la Paz.  Es miembro del Consejo Asesor de Cátedra UNESCO; del Grupo consolidado de investigación AGUDEMA y colaborador de la Fundación Ramón Sáinz de Varanda para estudios de la Administración Local y de la FAMC; fundador de la Asociación española para el estudio del Derecho y de la Política de la Educación, y de la Asociación para el estudio del Derecho Universitario.  Autor de más de cincuenta artículos y libros, especialmente educativos y de función pública.  </w:t>
      </w:r>
      <w:r w:rsidR="00E375D0">
        <w:rPr>
          <w:rFonts w:ascii="Times New Roman" w:hAnsi="Times New Roman" w:cs="Times New Roman"/>
          <w:szCs w:val="20"/>
        </w:rPr>
        <w:t xml:space="preserve">Está en posesión de la </w:t>
      </w:r>
      <w:r w:rsidRPr="008A6BB2">
        <w:rPr>
          <w:rFonts w:ascii="Times New Roman" w:hAnsi="Times New Roman" w:cs="Times New Roman"/>
          <w:szCs w:val="20"/>
        </w:rPr>
        <w:t xml:space="preserve">Gran Cruz al Mérito Civil y Gran Cruz de Alfonso X el Sabio. </w:t>
      </w:r>
      <w:r w:rsidR="00E375D0">
        <w:rPr>
          <w:rFonts w:ascii="Times New Roman" w:hAnsi="Times New Roman" w:cs="Times New Roman"/>
          <w:szCs w:val="20"/>
        </w:rPr>
        <w:t xml:space="preserve">De la </w:t>
      </w:r>
      <w:r w:rsidR="004A06BE" w:rsidRPr="008A6BB2">
        <w:rPr>
          <w:rFonts w:ascii="Times New Roman" w:hAnsi="Times New Roman" w:cs="Times New Roman"/>
          <w:szCs w:val="20"/>
        </w:rPr>
        <w:t>Cruz de Honor de San Raimundo de Peñafort.</w:t>
      </w:r>
      <w:r w:rsidRPr="008A6BB2">
        <w:rPr>
          <w:rFonts w:ascii="Times New Roman" w:hAnsi="Times New Roman" w:cs="Times New Roman"/>
          <w:szCs w:val="20"/>
        </w:rPr>
        <w:t xml:space="preserve"> Premio del Ayuntamiento de Madrid por las mejores prácticas en beneficio de la movilidad.  </w:t>
      </w:r>
    </w:p>
    <w:p w14:paraId="10B8578A" w14:textId="77777777" w:rsidR="00477D54" w:rsidRPr="002E3F4E" w:rsidRDefault="00477D54" w:rsidP="00D322E6">
      <w:pPr>
        <w:pStyle w:val="Sinespaciado"/>
        <w:spacing w:before="240" w:after="120"/>
        <w:ind w:firstLine="709"/>
        <w:rPr>
          <w:rFonts w:ascii="Times New Roman" w:hAnsi="Times New Roman" w:cs="Times New Roman"/>
          <w:sz w:val="24"/>
          <w:szCs w:val="24"/>
        </w:rPr>
      </w:pPr>
    </w:p>
    <w:sectPr w:rsidR="00477D54" w:rsidRPr="002E3F4E" w:rsidSect="00F240D4">
      <w:headerReference w:type="even" r:id="rId8"/>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B4BF" w14:textId="77777777" w:rsidR="00DF1D81" w:rsidRDefault="00DF1D81" w:rsidP="005B3695">
      <w:pPr>
        <w:spacing w:line="240" w:lineRule="auto"/>
      </w:pPr>
      <w:r>
        <w:separator/>
      </w:r>
    </w:p>
  </w:endnote>
  <w:endnote w:type="continuationSeparator" w:id="0">
    <w:p w14:paraId="532F5EE2" w14:textId="77777777" w:rsidR="00DF1D81" w:rsidRDefault="00DF1D81" w:rsidP="005B3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3784" w14:textId="77777777" w:rsidR="00C438B5" w:rsidRDefault="00C438B5">
    <w:pPr>
      <w:pStyle w:val="Piedepgina"/>
    </w:pPr>
  </w:p>
  <w:p w14:paraId="445BBF1C" w14:textId="77777777" w:rsidR="00C438B5" w:rsidRDefault="00C438B5"/>
  <w:p w14:paraId="0EBF6E44" w14:textId="77777777" w:rsidR="00C438B5" w:rsidRDefault="00C438B5"/>
  <w:p w14:paraId="60F5D90E" w14:textId="77777777" w:rsidR="00C438B5" w:rsidRDefault="00C438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747302"/>
      <w:docPartObj>
        <w:docPartGallery w:val="Page Numbers (Bottom of Page)"/>
        <w:docPartUnique/>
      </w:docPartObj>
    </w:sdtPr>
    <w:sdtEndPr>
      <w:rPr>
        <w:rFonts w:ascii="Times New Roman" w:hAnsi="Times New Roman" w:cs="Times New Roman"/>
        <w:sz w:val="24"/>
        <w:szCs w:val="24"/>
      </w:rPr>
    </w:sdtEndPr>
    <w:sdtContent>
      <w:p w14:paraId="31229CA2" w14:textId="77777777" w:rsidR="00C438B5" w:rsidRPr="000D1BE3" w:rsidRDefault="00C438B5">
        <w:pPr>
          <w:pStyle w:val="Piedepgina"/>
          <w:jc w:val="center"/>
          <w:rPr>
            <w:rFonts w:ascii="Times New Roman" w:hAnsi="Times New Roman" w:cs="Times New Roman"/>
            <w:sz w:val="24"/>
            <w:szCs w:val="24"/>
          </w:rPr>
        </w:pPr>
        <w:r w:rsidRPr="000D1BE3">
          <w:rPr>
            <w:rFonts w:ascii="Times New Roman" w:hAnsi="Times New Roman" w:cs="Times New Roman"/>
            <w:sz w:val="24"/>
            <w:szCs w:val="24"/>
          </w:rPr>
          <w:fldChar w:fldCharType="begin"/>
        </w:r>
        <w:r w:rsidRPr="000D1BE3">
          <w:rPr>
            <w:rFonts w:ascii="Times New Roman" w:hAnsi="Times New Roman" w:cs="Times New Roman"/>
            <w:sz w:val="24"/>
            <w:szCs w:val="24"/>
          </w:rPr>
          <w:instrText>PAGE   \* MERGEFORMAT</w:instrText>
        </w:r>
        <w:r w:rsidRPr="000D1BE3">
          <w:rPr>
            <w:rFonts w:ascii="Times New Roman" w:hAnsi="Times New Roman" w:cs="Times New Roman"/>
            <w:sz w:val="24"/>
            <w:szCs w:val="24"/>
          </w:rPr>
          <w:fldChar w:fldCharType="separate"/>
        </w:r>
        <w:r w:rsidR="003A4659">
          <w:rPr>
            <w:rFonts w:ascii="Times New Roman" w:hAnsi="Times New Roman" w:cs="Times New Roman"/>
            <w:noProof/>
            <w:sz w:val="24"/>
            <w:szCs w:val="24"/>
          </w:rPr>
          <w:t>2</w:t>
        </w:r>
        <w:r w:rsidRPr="000D1BE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11AB" w14:textId="77777777" w:rsidR="00DF1D81" w:rsidRDefault="00DF1D81" w:rsidP="005B3695">
      <w:pPr>
        <w:spacing w:line="240" w:lineRule="auto"/>
      </w:pPr>
      <w:r>
        <w:separator/>
      </w:r>
    </w:p>
  </w:footnote>
  <w:footnote w:type="continuationSeparator" w:id="0">
    <w:p w14:paraId="3F5A4AA3" w14:textId="77777777" w:rsidR="00DF1D81" w:rsidRDefault="00DF1D81" w:rsidP="005B3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7FB9" w14:textId="77777777" w:rsidR="00C438B5" w:rsidRDefault="00C438B5">
    <w:pPr>
      <w:pStyle w:val="Encabezado"/>
    </w:pPr>
  </w:p>
  <w:p w14:paraId="3C87BE70" w14:textId="77777777" w:rsidR="00C438B5" w:rsidRDefault="00C438B5"/>
  <w:p w14:paraId="3EA1AD8C" w14:textId="77777777" w:rsidR="00C438B5" w:rsidRDefault="00C438B5"/>
  <w:p w14:paraId="5B8BAC0C" w14:textId="77777777" w:rsidR="00C438B5" w:rsidRDefault="00C438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FBD2" w14:textId="77777777" w:rsidR="00C438B5" w:rsidRDefault="00C438B5" w:rsidP="00877337">
    <w:pPr>
      <w:pStyle w:val="Encabezado"/>
      <w:ind w:left="-567" w:right="-851" w:firstLine="0"/>
      <w:rPr>
        <w:rFonts w:ascii="Times New Roman" w:hAnsi="Times New Roman" w:cs="Times New Roman"/>
        <w:sz w:val="24"/>
        <w:szCs w:val="24"/>
      </w:rPr>
    </w:pPr>
    <w:r>
      <w:rPr>
        <w:rFonts w:ascii="Times New Roman" w:hAnsi="Times New Roman" w:cs="Times New Roman"/>
        <w:sz w:val="24"/>
        <w:szCs w:val="24"/>
      </w:rPr>
      <w:t xml:space="preserve">Fundación </w:t>
    </w:r>
    <w:r>
      <w:rPr>
        <w:rFonts w:ascii="Times New Roman" w:hAnsi="Times New Roman" w:cs="Times New Roman"/>
        <w:b/>
        <w:sz w:val="24"/>
        <w:szCs w:val="24"/>
      </w:rPr>
      <w:t>Ramón Sáinz de Varanda (FAMCP)</w:t>
    </w:r>
    <w:r>
      <w:rPr>
        <w:rFonts w:ascii="Times New Roman" w:hAnsi="Times New Roman" w:cs="Times New Roman"/>
        <w:sz w:val="24"/>
        <w:szCs w:val="24"/>
      </w:rPr>
      <w:t xml:space="preserve">                 Informe Medio Ambiente, mayo 2022</w:t>
    </w:r>
  </w:p>
  <w:p w14:paraId="059593A4" w14:textId="77777777" w:rsidR="00C438B5" w:rsidRDefault="00C438B5" w:rsidP="00877337">
    <w:pPr>
      <w:pStyle w:val="Encabezado"/>
      <w:ind w:left="-567" w:right="-851" w:firstLine="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F84"/>
    <w:multiLevelType w:val="hybridMultilevel"/>
    <w:tmpl w:val="8258F244"/>
    <w:lvl w:ilvl="0" w:tplc="5FE0AA3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11772EE"/>
    <w:multiLevelType w:val="multilevel"/>
    <w:tmpl w:val="D5E443BC"/>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B835BBB"/>
    <w:multiLevelType w:val="hybridMultilevel"/>
    <w:tmpl w:val="CD469DDE"/>
    <w:lvl w:ilvl="0" w:tplc="DCF2E9C0">
      <w:start w:val="1"/>
      <w:numFmt w:val="decimal"/>
      <w:lvlText w:val="%1"/>
      <w:lvlJc w:val="left"/>
      <w:pPr>
        <w:ind w:left="666" w:hanging="326"/>
      </w:pPr>
      <w:rPr>
        <w:rFonts w:ascii="Verdana" w:eastAsia="Verdana" w:hAnsi="Verdana" w:cs="Verdana" w:hint="default"/>
        <w:b/>
        <w:bCs/>
        <w:color w:val="004A79"/>
        <w:w w:val="103"/>
        <w:position w:val="1"/>
        <w:sz w:val="21"/>
        <w:szCs w:val="21"/>
        <w:lang w:val="es-ES" w:eastAsia="en-US" w:bidi="ar-SA"/>
      </w:rPr>
    </w:lvl>
    <w:lvl w:ilvl="1" w:tplc="FDBCCB26">
      <w:numFmt w:val="bullet"/>
      <w:lvlText w:val="•"/>
      <w:lvlJc w:val="left"/>
      <w:pPr>
        <w:ind w:left="1696" w:hanging="326"/>
      </w:pPr>
      <w:rPr>
        <w:lang w:val="es-ES" w:eastAsia="en-US" w:bidi="ar-SA"/>
      </w:rPr>
    </w:lvl>
    <w:lvl w:ilvl="2" w:tplc="10DAC4D0">
      <w:numFmt w:val="bullet"/>
      <w:lvlText w:val="•"/>
      <w:lvlJc w:val="left"/>
      <w:pPr>
        <w:ind w:left="2732" w:hanging="326"/>
      </w:pPr>
      <w:rPr>
        <w:lang w:val="es-ES" w:eastAsia="en-US" w:bidi="ar-SA"/>
      </w:rPr>
    </w:lvl>
    <w:lvl w:ilvl="3" w:tplc="DEA4C0FC">
      <w:numFmt w:val="bullet"/>
      <w:lvlText w:val="•"/>
      <w:lvlJc w:val="left"/>
      <w:pPr>
        <w:ind w:left="3768" w:hanging="326"/>
      </w:pPr>
      <w:rPr>
        <w:lang w:val="es-ES" w:eastAsia="en-US" w:bidi="ar-SA"/>
      </w:rPr>
    </w:lvl>
    <w:lvl w:ilvl="4" w:tplc="07409666">
      <w:numFmt w:val="bullet"/>
      <w:lvlText w:val="•"/>
      <w:lvlJc w:val="left"/>
      <w:pPr>
        <w:ind w:left="4804" w:hanging="326"/>
      </w:pPr>
      <w:rPr>
        <w:lang w:val="es-ES" w:eastAsia="en-US" w:bidi="ar-SA"/>
      </w:rPr>
    </w:lvl>
    <w:lvl w:ilvl="5" w:tplc="68FCE4BA">
      <w:numFmt w:val="bullet"/>
      <w:lvlText w:val="•"/>
      <w:lvlJc w:val="left"/>
      <w:pPr>
        <w:ind w:left="5840" w:hanging="326"/>
      </w:pPr>
      <w:rPr>
        <w:lang w:val="es-ES" w:eastAsia="en-US" w:bidi="ar-SA"/>
      </w:rPr>
    </w:lvl>
    <w:lvl w:ilvl="6" w:tplc="7A625F18">
      <w:numFmt w:val="bullet"/>
      <w:lvlText w:val="•"/>
      <w:lvlJc w:val="left"/>
      <w:pPr>
        <w:ind w:left="6876" w:hanging="326"/>
      </w:pPr>
      <w:rPr>
        <w:lang w:val="es-ES" w:eastAsia="en-US" w:bidi="ar-SA"/>
      </w:rPr>
    </w:lvl>
    <w:lvl w:ilvl="7" w:tplc="A76AFAC2">
      <w:numFmt w:val="bullet"/>
      <w:lvlText w:val="•"/>
      <w:lvlJc w:val="left"/>
      <w:pPr>
        <w:ind w:left="7912" w:hanging="326"/>
      </w:pPr>
      <w:rPr>
        <w:lang w:val="es-ES" w:eastAsia="en-US" w:bidi="ar-SA"/>
      </w:rPr>
    </w:lvl>
    <w:lvl w:ilvl="8" w:tplc="8D1293A8">
      <w:numFmt w:val="bullet"/>
      <w:lvlText w:val="•"/>
      <w:lvlJc w:val="left"/>
      <w:pPr>
        <w:ind w:left="8948" w:hanging="326"/>
      </w:pPr>
      <w:rPr>
        <w:lang w:val="es-ES" w:eastAsia="en-US" w:bidi="ar-SA"/>
      </w:rPr>
    </w:lvl>
  </w:abstractNum>
  <w:abstractNum w:abstractNumId="3" w15:restartNumberingAfterBreak="0">
    <w:nsid w:val="12707F73"/>
    <w:multiLevelType w:val="hybridMultilevel"/>
    <w:tmpl w:val="4D12F9B2"/>
    <w:lvl w:ilvl="0" w:tplc="EB44493E">
      <w:start w:val="1"/>
      <w:numFmt w:val="bullet"/>
      <w:lvlText w:val="o"/>
      <w:lvlJc w:val="left"/>
      <w:pPr>
        <w:ind w:left="720" w:hanging="360"/>
      </w:pPr>
      <w:rPr>
        <w:rFonts w:ascii="Courier New" w:hAnsi="Courier New" w:cs="Times New Roman"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3B8306F"/>
    <w:multiLevelType w:val="hybridMultilevel"/>
    <w:tmpl w:val="AA78447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89F4E02"/>
    <w:multiLevelType w:val="hybridMultilevel"/>
    <w:tmpl w:val="DB2EFBBC"/>
    <w:lvl w:ilvl="0" w:tplc="41AAA6A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15:restartNumberingAfterBreak="0">
    <w:nsid w:val="18A65670"/>
    <w:multiLevelType w:val="hybridMultilevel"/>
    <w:tmpl w:val="91F4CE88"/>
    <w:lvl w:ilvl="0" w:tplc="D9ECB196">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CEF325D"/>
    <w:multiLevelType w:val="hybridMultilevel"/>
    <w:tmpl w:val="A6B629E6"/>
    <w:lvl w:ilvl="0" w:tplc="F3FA869C">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8" w15:restartNumberingAfterBreak="0">
    <w:nsid w:val="1F245014"/>
    <w:multiLevelType w:val="hybridMultilevel"/>
    <w:tmpl w:val="892A89FE"/>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F827E19"/>
    <w:multiLevelType w:val="multilevel"/>
    <w:tmpl w:val="39780E9A"/>
    <w:lvl w:ilvl="0">
      <w:start w:val="1"/>
      <w:numFmt w:val="decimal"/>
      <w:lvlText w:val="%1."/>
      <w:lvlJc w:val="left"/>
      <w:pPr>
        <w:ind w:left="1069" w:hanging="360"/>
      </w:pPr>
      <w:rPr>
        <w:rFonts w:ascii="Verdana" w:eastAsiaTheme="minorHAnsi" w:hAnsi="Verdana" w:cstheme="minorBidi"/>
      </w:rPr>
    </w:lvl>
    <w:lvl w:ilvl="1">
      <w:start w:val="2"/>
      <w:numFmt w:val="decimal"/>
      <w:isLgl/>
      <w:lvlText w:val="%1.%2."/>
      <w:lvlJc w:val="left"/>
      <w:pPr>
        <w:ind w:left="1309" w:hanging="600"/>
      </w:pPr>
      <w:rPr>
        <w:rFonts w:hint="default"/>
      </w:rPr>
    </w:lvl>
    <w:lvl w:ilvl="2">
      <w:start w:val="2"/>
      <w:numFmt w:val="decimal"/>
      <w:isLgl/>
      <w:lvlText w:val="%1.%2.%3."/>
      <w:lvlJc w:val="left"/>
      <w:pPr>
        <w:ind w:left="2564"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34D68C1"/>
    <w:multiLevelType w:val="hybridMultilevel"/>
    <w:tmpl w:val="FFA6252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64C7BDA"/>
    <w:multiLevelType w:val="hybridMultilevel"/>
    <w:tmpl w:val="0AA6D8F0"/>
    <w:lvl w:ilvl="0" w:tplc="DADCD8BA">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2" w15:restartNumberingAfterBreak="0">
    <w:nsid w:val="27F05097"/>
    <w:multiLevelType w:val="hybridMultilevel"/>
    <w:tmpl w:val="9DAEC642"/>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2BF9197C"/>
    <w:multiLevelType w:val="hybridMultilevel"/>
    <w:tmpl w:val="86E6948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2EA23465"/>
    <w:multiLevelType w:val="hybridMultilevel"/>
    <w:tmpl w:val="FCD2BCE2"/>
    <w:lvl w:ilvl="0" w:tplc="498277B0">
      <w:start w:val="1"/>
      <w:numFmt w:val="decimal"/>
      <w:lvlText w:val="%1."/>
      <w:lvlJc w:val="left"/>
      <w:pPr>
        <w:ind w:left="1211" w:hanging="360"/>
      </w:pPr>
      <w:rPr>
        <w:rFonts w:ascii="Verdana" w:hAnsi="Verdana" w:cstheme="minorBidi" w:hint="default"/>
        <w:sz w:val="2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15:restartNumberingAfterBreak="0">
    <w:nsid w:val="38972B1E"/>
    <w:multiLevelType w:val="hybridMultilevel"/>
    <w:tmpl w:val="C5FA9C7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3AC54BE0"/>
    <w:multiLevelType w:val="hybridMultilevel"/>
    <w:tmpl w:val="07F0BFC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3BAC6694"/>
    <w:multiLevelType w:val="hybridMultilevel"/>
    <w:tmpl w:val="37BCAA3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0053578"/>
    <w:multiLevelType w:val="hybridMultilevel"/>
    <w:tmpl w:val="2A80C8B8"/>
    <w:lvl w:ilvl="0" w:tplc="0C0A000F">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15:restartNumberingAfterBreak="0">
    <w:nsid w:val="42685667"/>
    <w:multiLevelType w:val="hybridMultilevel"/>
    <w:tmpl w:val="F3943082"/>
    <w:lvl w:ilvl="0" w:tplc="0C0A000F">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107B9F"/>
    <w:multiLevelType w:val="hybridMultilevel"/>
    <w:tmpl w:val="E780C882"/>
    <w:lvl w:ilvl="0" w:tplc="95EAC4EA">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1" w15:restartNumberingAfterBreak="0">
    <w:nsid w:val="4323657A"/>
    <w:multiLevelType w:val="hybridMultilevel"/>
    <w:tmpl w:val="83BE9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48853CF"/>
    <w:multiLevelType w:val="hybridMultilevel"/>
    <w:tmpl w:val="E6CEEF2A"/>
    <w:lvl w:ilvl="0" w:tplc="D88880E8">
      <w:start w:val="1"/>
      <w:numFmt w:val="decimal"/>
      <w:lvlText w:val="%1"/>
      <w:lvlJc w:val="left"/>
      <w:pPr>
        <w:ind w:left="626" w:hanging="326"/>
      </w:pPr>
      <w:rPr>
        <w:rFonts w:ascii="Verdana" w:eastAsia="Verdana" w:hAnsi="Verdana" w:cs="Verdana" w:hint="default"/>
        <w:b/>
        <w:bCs/>
        <w:color w:val="004A79"/>
        <w:w w:val="103"/>
        <w:position w:val="1"/>
        <w:sz w:val="21"/>
        <w:szCs w:val="21"/>
        <w:lang w:val="es-ES" w:eastAsia="en-US" w:bidi="ar-SA"/>
      </w:rPr>
    </w:lvl>
    <w:lvl w:ilvl="1" w:tplc="D464BDEE">
      <w:numFmt w:val="bullet"/>
      <w:lvlText w:val="•"/>
      <w:lvlJc w:val="left"/>
      <w:pPr>
        <w:ind w:left="1654" w:hanging="326"/>
      </w:pPr>
      <w:rPr>
        <w:lang w:val="es-ES" w:eastAsia="en-US" w:bidi="ar-SA"/>
      </w:rPr>
    </w:lvl>
    <w:lvl w:ilvl="2" w:tplc="CC80F8FA">
      <w:numFmt w:val="bullet"/>
      <w:lvlText w:val="•"/>
      <w:lvlJc w:val="left"/>
      <w:pPr>
        <w:ind w:left="2688" w:hanging="326"/>
      </w:pPr>
      <w:rPr>
        <w:lang w:val="es-ES" w:eastAsia="en-US" w:bidi="ar-SA"/>
      </w:rPr>
    </w:lvl>
    <w:lvl w:ilvl="3" w:tplc="5114FE5A">
      <w:numFmt w:val="bullet"/>
      <w:lvlText w:val="•"/>
      <w:lvlJc w:val="left"/>
      <w:pPr>
        <w:ind w:left="3722" w:hanging="326"/>
      </w:pPr>
      <w:rPr>
        <w:lang w:val="es-ES" w:eastAsia="en-US" w:bidi="ar-SA"/>
      </w:rPr>
    </w:lvl>
    <w:lvl w:ilvl="4" w:tplc="53EC1670">
      <w:numFmt w:val="bullet"/>
      <w:lvlText w:val="•"/>
      <w:lvlJc w:val="left"/>
      <w:pPr>
        <w:ind w:left="4756" w:hanging="326"/>
      </w:pPr>
      <w:rPr>
        <w:lang w:val="es-ES" w:eastAsia="en-US" w:bidi="ar-SA"/>
      </w:rPr>
    </w:lvl>
    <w:lvl w:ilvl="5" w:tplc="3010653C">
      <w:numFmt w:val="bullet"/>
      <w:lvlText w:val="•"/>
      <w:lvlJc w:val="left"/>
      <w:pPr>
        <w:ind w:left="5790" w:hanging="326"/>
      </w:pPr>
      <w:rPr>
        <w:lang w:val="es-ES" w:eastAsia="en-US" w:bidi="ar-SA"/>
      </w:rPr>
    </w:lvl>
    <w:lvl w:ilvl="6" w:tplc="0CE4C91A">
      <w:numFmt w:val="bullet"/>
      <w:lvlText w:val="•"/>
      <w:lvlJc w:val="left"/>
      <w:pPr>
        <w:ind w:left="6824" w:hanging="326"/>
      </w:pPr>
      <w:rPr>
        <w:lang w:val="es-ES" w:eastAsia="en-US" w:bidi="ar-SA"/>
      </w:rPr>
    </w:lvl>
    <w:lvl w:ilvl="7" w:tplc="87A6568E">
      <w:numFmt w:val="bullet"/>
      <w:lvlText w:val="•"/>
      <w:lvlJc w:val="left"/>
      <w:pPr>
        <w:ind w:left="7858" w:hanging="326"/>
      </w:pPr>
      <w:rPr>
        <w:lang w:val="es-ES" w:eastAsia="en-US" w:bidi="ar-SA"/>
      </w:rPr>
    </w:lvl>
    <w:lvl w:ilvl="8" w:tplc="E856A754">
      <w:numFmt w:val="bullet"/>
      <w:lvlText w:val="•"/>
      <w:lvlJc w:val="left"/>
      <w:pPr>
        <w:ind w:left="8892" w:hanging="326"/>
      </w:pPr>
      <w:rPr>
        <w:lang w:val="es-ES" w:eastAsia="en-US" w:bidi="ar-SA"/>
      </w:rPr>
    </w:lvl>
  </w:abstractNum>
  <w:abstractNum w:abstractNumId="23" w15:restartNumberingAfterBreak="0">
    <w:nsid w:val="494F1C8D"/>
    <w:multiLevelType w:val="hybridMultilevel"/>
    <w:tmpl w:val="F5E28D5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106298C"/>
    <w:multiLevelType w:val="hybridMultilevel"/>
    <w:tmpl w:val="1FD8EED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575D5A48"/>
    <w:multiLevelType w:val="hybridMultilevel"/>
    <w:tmpl w:val="AFFE24E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57812A72"/>
    <w:multiLevelType w:val="hybridMultilevel"/>
    <w:tmpl w:val="412E032A"/>
    <w:lvl w:ilvl="0" w:tplc="CDACBD98">
      <w:start w:val="1"/>
      <w:numFmt w:val="decimal"/>
      <w:lvlText w:val="%1."/>
      <w:lvlJc w:val="left"/>
      <w:pPr>
        <w:ind w:left="1069" w:hanging="360"/>
      </w:pPr>
      <w:rPr>
        <w:rFonts w:ascii="Times New Roman" w:eastAsiaTheme="minorHAnsi" w:hAnsi="Times New Roman" w:cs="Times New Roman"/>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15:restartNumberingAfterBreak="0">
    <w:nsid w:val="5A3572E8"/>
    <w:multiLevelType w:val="hybridMultilevel"/>
    <w:tmpl w:val="5B2C2F8A"/>
    <w:lvl w:ilvl="0" w:tplc="A1F49674">
      <w:start w:val="1"/>
      <w:numFmt w:val="decimal"/>
      <w:lvlText w:val="%1."/>
      <w:lvlJc w:val="left"/>
      <w:pPr>
        <w:ind w:left="1211" w:hanging="360"/>
      </w:pPr>
      <w:rPr>
        <w:rFonts w:ascii="Verdana" w:hAnsi="Verdana" w:cstheme="minorBidi" w:hint="default"/>
        <w:sz w:val="2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8" w15:restartNumberingAfterBreak="0">
    <w:nsid w:val="5CC41BD3"/>
    <w:multiLevelType w:val="multilevel"/>
    <w:tmpl w:val="2B827E6C"/>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62C315EE"/>
    <w:multiLevelType w:val="hybridMultilevel"/>
    <w:tmpl w:val="143C8F98"/>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0" w15:restartNumberingAfterBreak="0">
    <w:nsid w:val="673471CC"/>
    <w:multiLevelType w:val="hybridMultilevel"/>
    <w:tmpl w:val="FEE05C0E"/>
    <w:lvl w:ilvl="0" w:tplc="2056F4EE">
      <w:start w:val="1"/>
      <w:numFmt w:val="decimal"/>
      <w:lvlText w:val="%1"/>
      <w:lvlJc w:val="left"/>
      <w:pPr>
        <w:ind w:left="626" w:hanging="326"/>
      </w:pPr>
      <w:rPr>
        <w:rFonts w:ascii="Verdana" w:eastAsia="Verdana" w:hAnsi="Verdana" w:cs="Verdana" w:hint="default"/>
        <w:b/>
        <w:bCs/>
        <w:color w:val="004A79"/>
        <w:w w:val="103"/>
        <w:position w:val="1"/>
        <w:sz w:val="21"/>
        <w:szCs w:val="21"/>
        <w:lang w:val="es-ES" w:eastAsia="en-US" w:bidi="ar-SA"/>
      </w:rPr>
    </w:lvl>
    <w:lvl w:ilvl="1" w:tplc="0F7ED376">
      <w:numFmt w:val="bullet"/>
      <w:lvlText w:val="•"/>
      <w:lvlJc w:val="left"/>
      <w:pPr>
        <w:ind w:left="1656" w:hanging="326"/>
      </w:pPr>
      <w:rPr>
        <w:lang w:val="es-ES" w:eastAsia="en-US" w:bidi="ar-SA"/>
      </w:rPr>
    </w:lvl>
    <w:lvl w:ilvl="2" w:tplc="F3F4718E">
      <w:numFmt w:val="bullet"/>
      <w:lvlText w:val="•"/>
      <w:lvlJc w:val="left"/>
      <w:pPr>
        <w:ind w:left="2692" w:hanging="326"/>
      </w:pPr>
      <w:rPr>
        <w:lang w:val="es-ES" w:eastAsia="en-US" w:bidi="ar-SA"/>
      </w:rPr>
    </w:lvl>
    <w:lvl w:ilvl="3" w:tplc="EA2E74F0">
      <w:numFmt w:val="bullet"/>
      <w:lvlText w:val="•"/>
      <w:lvlJc w:val="left"/>
      <w:pPr>
        <w:ind w:left="3728" w:hanging="326"/>
      </w:pPr>
      <w:rPr>
        <w:lang w:val="es-ES" w:eastAsia="en-US" w:bidi="ar-SA"/>
      </w:rPr>
    </w:lvl>
    <w:lvl w:ilvl="4" w:tplc="B4386114">
      <w:numFmt w:val="bullet"/>
      <w:lvlText w:val="•"/>
      <w:lvlJc w:val="left"/>
      <w:pPr>
        <w:ind w:left="4764" w:hanging="326"/>
      </w:pPr>
      <w:rPr>
        <w:lang w:val="es-ES" w:eastAsia="en-US" w:bidi="ar-SA"/>
      </w:rPr>
    </w:lvl>
    <w:lvl w:ilvl="5" w:tplc="C7EC5B4A">
      <w:numFmt w:val="bullet"/>
      <w:lvlText w:val="•"/>
      <w:lvlJc w:val="left"/>
      <w:pPr>
        <w:ind w:left="5800" w:hanging="326"/>
      </w:pPr>
      <w:rPr>
        <w:lang w:val="es-ES" w:eastAsia="en-US" w:bidi="ar-SA"/>
      </w:rPr>
    </w:lvl>
    <w:lvl w:ilvl="6" w:tplc="B728EF6A">
      <w:numFmt w:val="bullet"/>
      <w:lvlText w:val="•"/>
      <w:lvlJc w:val="left"/>
      <w:pPr>
        <w:ind w:left="6836" w:hanging="326"/>
      </w:pPr>
      <w:rPr>
        <w:lang w:val="es-ES" w:eastAsia="en-US" w:bidi="ar-SA"/>
      </w:rPr>
    </w:lvl>
    <w:lvl w:ilvl="7" w:tplc="5050656E">
      <w:numFmt w:val="bullet"/>
      <w:lvlText w:val="•"/>
      <w:lvlJc w:val="left"/>
      <w:pPr>
        <w:ind w:left="7872" w:hanging="326"/>
      </w:pPr>
      <w:rPr>
        <w:lang w:val="es-ES" w:eastAsia="en-US" w:bidi="ar-SA"/>
      </w:rPr>
    </w:lvl>
    <w:lvl w:ilvl="8" w:tplc="B0BE0A84">
      <w:numFmt w:val="bullet"/>
      <w:lvlText w:val="•"/>
      <w:lvlJc w:val="left"/>
      <w:pPr>
        <w:ind w:left="8908" w:hanging="326"/>
      </w:pPr>
      <w:rPr>
        <w:lang w:val="es-ES" w:eastAsia="en-US" w:bidi="ar-SA"/>
      </w:rPr>
    </w:lvl>
  </w:abstractNum>
  <w:abstractNum w:abstractNumId="31" w15:restartNumberingAfterBreak="0">
    <w:nsid w:val="679F1A5A"/>
    <w:multiLevelType w:val="hybridMultilevel"/>
    <w:tmpl w:val="4784E97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6E063952"/>
    <w:multiLevelType w:val="hybridMultilevel"/>
    <w:tmpl w:val="0EE24CF6"/>
    <w:lvl w:ilvl="0" w:tplc="F41A505A">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729E76E6"/>
    <w:multiLevelType w:val="hybridMultilevel"/>
    <w:tmpl w:val="34F279E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73945488"/>
    <w:multiLevelType w:val="hybridMultilevel"/>
    <w:tmpl w:val="7DE09F3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768105FC"/>
    <w:multiLevelType w:val="hybridMultilevel"/>
    <w:tmpl w:val="6A26A58C"/>
    <w:lvl w:ilvl="0" w:tplc="9F922CA6">
      <w:start w:val="1"/>
      <w:numFmt w:val="decimal"/>
      <w:lvlText w:val="%1."/>
      <w:lvlJc w:val="left"/>
      <w:pPr>
        <w:ind w:left="1211" w:hanging="360"/>
      </w:pPr>
      <w:rPr>
        <w:rFonts w:ascii="Verdana" w:hAnsi="Verdana" w:cstheme="minorBidi" w:hint="default"/>
        <w:sz w:val="2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6" w15:restartNumberingAfterBreak="0">
    <w:nsid w:val="79C12ABC"/>
    <w:multiLevelType w:val="hybridMultilevel"/>
    <w:tmpl w:val="9088427A"/>
    <w:lvl w:ilvl="0" w:tplc="C3C85176">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7" w15:restartNumberingAfterBreak="0">
    <w:nsid w:val="7A9C0D72"/>
    <w:multiLevelType w:val="hybridMultilevel"/>
    <w:tmpl w:val="F8CEBAD0"/>
    <w:lvl w:ilvl="0" w:tplc="267E1C7C">
      <w:start w:val="1"/>
      <w:numFmt w:val="bullet"/>
      <w:lvlText w:val=""/>
      <w:lvlJc w:val="left"/>
      <w:pPr>
        <w:ind w:left="720" w:hanging="360"/>
      </w:pPr>
      <w:rPr>
        <w:rFonts w:ascii="Symbol" w:hAnsi="Symbol" w:hint="default"/>
        <w:strike w:val="0"/>
        <w:dstrike w:val="0"/>
        <w:color w:val="auto"/>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7AD631B7"/>
    <w:multiLevelType w:val="hybridMultilevel"/>
    <w:tmpl w:val="CA082E7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15:restartNumberingAfterBreak="0">
    <w:nsid w:val="7B9F4D94"/>
    <w:multiLevelType w:val="hybridMultilevel"/>
    <w:tmpl w:val="63309A5E"/>
    <w:lvl w:ilvl="0" w:tplc="FF2C04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0" w15:restartNumberingAfterBreak="0">
    <w:nsid w:val="7C010B4F"/>
    <w:multiLevelType w:val="hybridMultilevel"/>
    <w:tmpl w:val="1D70D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FA40366"/>
    <w:multiLevelType w:val="hybridMultilevel"/>
    <w:tmpl w:val="3136715E"/>
    <w:lvl w:ilvl="0" w:tplc="EB44493E">
      <w:start w:val="1"/>
      <w:numFmt w:val="bullet"/>
      <w:lvlText w:val="o"/>
      <w:lvlJc w:val="left"/>
      <w:pPr>
        <w:ind w:left="720" w:hanging="360"/>
      </w:pPr>
      <w:rPr>
        <w:rFonts w:ascii="Courier New" w:hAnsi="Courier New" w:cs="Times New Roman"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2095276417">
    <w:abstractNumId w:val="9"/>
  </w:num>
  <w:num w:numId="2" w16cid:durableId="1236090010">
    <w:abstractNumId w:val="18"/>
  </w:num>
  <w:num w:numId="3" w16cid:durableId="752051847">
    <w:abstractNumId w:val="19"/>
  </w:num>
  <w:num w:numId="4" w16cid:durableId="1892417797">
    <w:abstractNumId w:val="0"/>
  </w:num>
  <w:num w:numId="5" w16cid:durableId="1959608316">
    <w:abstractNumId w:val="39"/>
  </w:num>
  <w:num w:numId="6" w16cid:durableId="127213682">
    <w:abstractNumId w:val="17"/>
  </w:num>
  <w:num w:numId="7" w16cid:durableId="1833446397">
    <w:abstractNumId w:val="13"/>
  </w:num>
  <w:num w:numId="8" w16cid:durableId="1198541787">
    <w:abstractNumId w:val="6"/>
  </w:num>
  <w:num w:numId="9" w16cid:durableId="395787431">
    <w:abstractNumId w:val="37"/>
  </w:num>
  <w:num w:numId="10" w16cid:durableId="1517308178">
    <w:abstractNumId w:val="34"/>
  </w:num>
  <w:num w:numId="11" w16cid:durableId="865169650">
    <w:abstractNumId w:val="10"/>
  </w:num>
  <w:num w:numId="12" w16cid:durableId="785584666">
    <w:abstractNumId w:val="33"/>
  </w:num>
  <w:num w:numId="13" w16cid:durableId="1144735303">
    <w:abstractNumId w:val="24"/>
  </w:num>
  <w:num w:numId="14" w16cid:durableId="471867713">
    <w:abstractNumId w:val="25"/>
  </w:num>
  <w:num w:numId="15" w16cid:durableId="443811102">
    <w:abstractNumId w:val="12"/>
  </w:num>
  <w:num w:numId="16" w16cid:durableId="2103720587">
    <w:abstractNumId w:val="31"/>
  </w:num>
  <w:num w:numId="17" w16cid:durableId="1106466446">
    <w:abstractNumId w:val="8"/>
  </w:num>
  <w:num w:numId="18" w16cid:durableId="1649554925">
    <w:abstractNumId w:val="15"/>
  </w:num>
  <w:num w:numId="19" w16cid:durableId="2128544304">
    <w:abstractNumId w:val="16"/>
  </w:num>
  <w:num w:numId="20" w16cid:durableId="2100176323">
    <w:abstractNumId w:val="4"/>
  </w:num>
  <w:num w:numId="21" w16cid:durableId="2024093330">
    <w:abstractNumId w:val="3"/>
  </w:num>
  <w:num w:numId="22" w16cid:durableId="784619366">
    <w:abstractNumId w:val="41"/>
  </w:num>
  <w:num w:numId="23" w16cid:durableId="1017191437">
    <w:abstractNumId w:val="40"/>
  </w:num>
  <w:num w:numId="24" w16cid:durableId="599263989">
    <w:abstractNumId w:val="21"/>
  </w:num>
  <w:num w:numId="25" w16cid:durableId="64381818">
    <w:abstractNumId w:val="35"/>
  </w:num>
  <w:num w:numId="26" w16cid:durableId="562259928">
    <w:abstractNumId w:val="27"/>
  </w:num>
  <w:num w:numId="27" w16cid:durableId="1866404351">
    <w:abstractNumId w:val="29"/>
  </w:num>
  <w:num w:numId="28" w16cid:durableId="1046300023">
    <w:abstractNumId w:val="14"/>
  </w:num>
  <w:num w:numId="29" w16cid:durableId="1565556408">
    <w:abstractNumId w:val="36"/>
  </w:num>
  <w:num w:numId="30" w16cid:durableId="1717506151">
    <w:abstractNumId w:val="5"/>
  </w:num>
  <w:num w:numId="31" w16cid:durableId="2124419142">
    <w:abstractNumId w:val="11"/>
  </w:num>
  <w:num w:numId="32" w16cid:durableId="657273178">
    <w:abstractNumId w:val="7"/>
  </w:num>
  <w:num w:numId="33" w16cid:durableId="1561407147">
    <w:abstractNumId w:val="32"/>
  </w:num>
  <w:num w:numId="34" w16cid:durableId="965433366">
    <w:abstractNumId w:val="2"/>
    <w:lvlOverride w:ilvl="0">
      <w:startOverride w:val="1"/>
    </w:lvlOverride>
    <w:lvlOverride w:ilvl="1"/>
    <w:lvlOverride w:ilvl="2"/>
    <w:lvlOverride w:ilvl="3"/>
    <w:lvlOverride w:ilvl="4"/>
    <w:lvlOverride w:ilvl="5"/>
    <w:lvlOverride w:ilvl="6"/>
    <w:lvlOverride w:ilvl="7"/>
    <w:lvlOverride w:ilvl="8"/>
  </w:num>
  <w:num w:numId="35" w16cid:durableId="2055544452">
    <w:abstractNumId w:val="22"/>
    <w:lvlOverride w:ilvl="0">
      <w:startOverride w:val="1"/>
    </w:lvlOverride>
    <w:lvlOverride w:ilvl="1"/>
    <w:lvlOverride w:ilvl="2"/>
    <w:lvlOverride w:ilvl="3"/>
    <w:lvlOverride w:ilvl="4"/>
    <w:lvlOverride w:ilvl="5"/>
    <w:lvlOverride w:ilvl="6"/>
    <w:lvlOverride w:ilvl="7"/>
    <w:lvlOverride w:ilvl="8"/>
  </w:num>
  <w:num w:numId="36" w16cid:durableId="1439179355">
    <w:abstractNumId w:val="30"/>
  </w:num>
  <w:num w:numId="37" w16cid:durableId="1722552532">
    <w:abstractNumId w:val="30"/>
    <w:lvlOverride w:ilvl="0">
      <w:startOverride w:val="1"/>
    </w:lvlOverride>
    <w:lvlOverride w:ilvl="1"/>
    <w:lvlOverride w:ilvl="2"/>
    <w:lvlOverride w:ilvl="3"/>
    <w:lvlOverride w:ilvl="4"/>
    <w:lvlOverride w:ilvl="5"/>
    <w:lvlOverride w:ilvl="6"/>
    <w:lvlOverride w:ilvl="7"/>
    <w:lvlOverride w:ilvl="8"/>
  </w:num>
  <w:num w:numId="38" w16cid:durableId="876890956">
    <w:abstractNumId w:val="23"/>
  </w:num>
  <w:num w:numId="39" w16cid:durableId="1313094340">
    <w:abstractNumId w:val="38"/>
  </w:num>
  <w:num w:numId="40" w16cid:durableId="775053016">
    <w:abstractNumId w:val="20"/>
  </w:num>
  <w:num w:numId="41" w16cid:durableId="1715808696">
    <w:abstractNumId w:val="26"/>
  </w:num>
  <w:num w:numId="42" w16cid:durableId="1904096955">
    <w:abstractNumId w:val="1"/>
  </w:num>
  <w:num w:numId="43" w16cid:durableId="65753500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53"/>
    <w:rsid w:val="0000288E"/>
    <w:rsid w:val="0000703D"/>
    <w:rsid w:val="00014D5B"/>
    <w:rsid w:val="0002168C"/>
    <w:rsid w:val="00022048"/>
    <w:rsid w:val="0002734A"/>
    <w:rsid w:val="00032475"/>
    <w:rsid w:val="00032DD8"/>
    <w:rsid w:val="00035F0F"/>
    <w:rsid w:val="00036ABA"/>
    <w:rsid w:val="00040CE6"/>
    <w:rsid w:val="00041480"/>
    <w:rsid w:val="0004378D"/>
    <w:rsid w:val="0004528C"/>
    <w:rsid w:val="0004542B"/>
    <w:rsid w:val="00047893"/>
    <w:rsid w:val="0005113C"/>
    <w:rsid w:val="0005217B"/>
    <w:rsid w:val="00055D6E"/>
    <w:rsid w:val="00057D8F"/>
    <w:rsid w:val="00060079"/>
    <w:rsid w:val="0006040B"/>
    <w:rsid w:val="00061376"/>
    <w:rsid w:val="00062710"/>
    <w:rsid w:val="000634FD"/>
    <w:rsid w:val="00067AE7"/>
    <w:rsid w:val="00067F29"/>
    <w:rsid w:val="00072D98"/>
    <w:rsid w:val="000766F8"/>
    <w:rsid w:val="00086710"/>
    <w:rsid w:val="00090D3C"/>
    <w:rsid w:val="00091DFE"/>
    <w:rsid w:val="00092612"/>
    <w:rsid w:val="00093603"/>
    <w:rsid w:val="00093B51"/>
    <w:rsid w:val="00096360"/>
    <w:rsid w:val="00097208"/>
    <w:rsid w:val="000A013F"/>
    <w:rsid w:val="000A0A57"/>
    <w:rsid w:val="000A4546"/>
    <w:rsid w:val="000B01B6"/>
    <w:rsid w:val="000B1186"/>
    <w:rsid w:val="000B143D"/>
    <w:rsid w:val="000B1C3C"/>
    <w:rsid w:val="000B35D9"/>
    <w:rsid w:val="000B4305"/>
    <w:rsid w:val="000B5184"/>
    <w:rsid w:val="000B6FFE"/>
    <w:rsid w:val="000B700D"/>
    <w:rsid w:val="000B7B87"/>
    <w:rsid w:val="000C0A64"/>
    <w:rsid w:val="000C42A3"/>
    <w:rsid w:val="000C4785"/>
    <w:rsid w:val="000D05C4"/>
    <w:rsid w:val="000D15A0"/>
    <w:rsid w:val="000D1BE3"/>
    <w:rsid w:val="000D51C6"/>
    <w:rsid w:val="000D6997"/>
    <w:rsid w:val="000E04AD"/>
    <w:rsid w:val="000E3643"/>
    <w:rsid w:val="000E383A"/>
    <w:rsid w:val="000E5694"/>
    <w:rsid w:val="000E7374"/>
    <w:rsid w:val="000F6357"/>
    <w:rsid w:val="000F79A3"/>
    <w:rsid w:val="00102490"/>
    <w:rsid w:val="001039BD"/>
    <w:rsid w:val="00106859"/>
    <w:rsid w:val="00107FE7"/>
    <w:rsid w:val="0011454D"/>
    <w:rsid w:val="00117C2A"/>
    <w:rsid w:val="00120CB4"/>
    <w:rsid w:val="001214E8"/>
    <w:rsid w:val="00123299"/>
    <w:rsid w:val="00125654"/>
    <w:rsid w:val="00127B59"/>
    <w:rsid w:val="0013027A"/>
    <w:rsid w:val="001302BE"/>
    <w:rsid w:val="00140F53"/>
    <w:rsid w:val="00140FB0"/>
    <w:rsid w:val="00145018"/>
    <w:rsid w:val="00145CEE"/>
    <w:rsid w:val="0015052E"/>
    <w:rsid w:val="0015059D"/>
    <w:rsid w:val="00155339"/>
    <w:rsid w:val="00155C7E"/>
    <w:rsid w:val="001576D5"/>
    <w:rsid w:val="00165B5D"/>
    <w:rsid w:val="001705E3"/>
    <w:rsid w:val="001712EE"/>
    <w:rsid w:val="0017151F"/>
    <w:rsid w:val="00172B26"/>
    <w:rsid w:val="00176D39"/>
    <w:rsid w:val="00181AAB"/>
    <w:rsid w:val="0018332A"/>
    <w:rsid w:val="00183588"/>
    <w:rsid w:val="001849C9"/>
    <w:rsid w:val="001858AE"/>
    <w:rsid w:val="00185D01"/>
    <w:rsid w:val="0019028D"/>
    <w:rsid w:val="001920FC"/>
    <w:rsid w:val="0019382C"/>
    <w:rsid w:val="001939B6"/>
    <w:rsid w:val="00194F90"/>
    <w:rsid w:val="00195094"/>
    <w:rsid w:val="0019656B"/>
    <w:rsid w:val="001A3194"/>
    <w:rsid w:val="001A4F98"/>
    <w:rsid w:val="001A54CC"/>
    <w:rsid w:val="001A6B66"/>
    <w:rsid w:val="001B0518"/>
    <w:rsid w:val="001B6B13"/>
    <w:rsid w:val="001B7FDE"/>
    <w:rsid w:val="001C09A7"/>
    <w:rsid w:val="001C7464"/>
    <w:rsid w:val="001D2F33"/>
    <w:rsid w:val="001D50B5"/>
    <w:rsid w:val="001D55A2"/>
    <w:rsid w:val="001D7674"/>
    <w:rsid w:val="001E1CE1"/>
    <w:rsid w:val="001E2D16"/>
    <w:rsid w:val="001F12B9"/>
    <w:rsid w:val="001F190D"/>
    <w:rsid w:val="001F3598"/>
    <w:rsid w:val="001F4CBE"/>
    <w:rsid w:val="001F5820"/>
    <w:rsid w:val="001F7390"/>
    <w:rsid w:val="001F79D9"/>
    <w:rsid w:val="001F7D04"/>
    <w:rsid w:val="002062BE"/>
    <w:rsid w:val="0020699F"/>
    <w:rsid w:val="00207B34"/>
    <w:rsid w:val="00207C3F"/>
    <w:rsid w:val="00211FA9"/>
    <w:rsid w:val="0021365F"/>
    <w:rsid w:val="00214347"/>
    <w:rsid w:val="00216C52"/>
    <w:rsid w:val="00221087"/>
    <w:rsid w:val="00224B83"/>
    <w:rsid w:val="002261FE"/>
    <w:rsid w:val="002264B8"/>
    <w:rsid w:val="00230601"/>
    <w:rsid w:val="0023373E"/>
    <w:rsid w:val="002337F4"/>
    <w:rsid w:val="00234403"/>
    <w:rsid w:val="00240DAB"/>
    <w:rsid w:val="00242CEA"/>
    <w:rsid w:val="002459E7"/>
    <w:rsid w:val="002462C3"/>
    <w:rsid w:val="00246753"/>
    <w:rsid w:val="00250811"/>
    <w:rsid w:val="00253AB0"/>
    <w:rsid w:val="002627D8"/>
    <w:rsid w:val="002672CB"/>
    <w:rsid w:val="00272CB0"/>
    <w:rsid w:val="00277C0C"/>
    <w:rsid w:val="00280C36"/>
    <w:rsid w:val="00284122"/>
    <w:rsid w:val="002941CC"/>
    <w:rsid w:val="00295965"/>
    <w:rsid w:val="00295C70"/>
    <w:rsid w:val="002A281F"/>
    <w:rsid w:val="002A3655"/>
    <w:rsid w:val="002A3CBB"/>
    <w:rsid w:val="002A53C3"/>
    <w:rsid w:val="002B0ECB"/>
    <w:rsid w:val="002B1302"/>
    <w:rsid w:val="002B2510"/>
    <w:rsid w:val="002B7E79"/>
    <w:rsid w:val="002C2CA9"/>
    <w:rsid w:val="002C578C"/>
    <w:rsid w:val="002C5F86"/>
    <w:rsid w:val="002D155C"/>
    <w:rsid w:val="002D2123"/>
    <w:rsid w:val="002D4352"/>
    <w:rsid w:val="002E3F4E"/>
    <w:rsid w:val="002E538E"/>
    <w:rsid w:val="002F2C19"/>
    <w:rsid w:val="002F3EEC"/>
    <w:rsid w:val="002F41E3"/>
    <w:rsid w:val="002F4BD6"/>
    <w:rsid w:val="00301E7D"/>
    <w:rsid w:val="003027C8"/>
    <w:rsid w:val="00302C8D"/>
    <w:rsid w:val="00307B98"/>
    <w:rsid w:val="0031538E"/>
    <w:rsid w:val="0031700B"/>
    <w:rsid w:val="003170D7"/>
    <w:rsid w:val="003216C0"/>
    <w:rsid w:val="00322FEF"/>
    <w:rsid w:val="003245F4"/>
    <w:rsid w:val="00330140"/>
    <w:rsid w:val="00333E63"/>
    <w:rsid w:val="003359E7"/>
    <w:rsid w:val="00335A61"/>
    <w:rsid w:val="00341B6B"/>
    <w:rsid w:val="00350E68"/>
    <w:rsid w:val="003520E9"/>
    <w:rsid w:val="003563C0"/>
    <w:rsid w:val="003605E4"/>
    <w:rsid w:val="00362801"/>
    <w:rsid w:val="00362CF7"/>
    <w:rsid w:val="00365980"/>
    <w:rsid w:val="00365EF0"/>
    <w:rsid w:val="00372F22"/>
    <w:rsid w:val="00380DE7"/>
    <w:rsid w:val="00383137"/>
    <w:rsid w:val="00383690"/>
    <w:rsid w:val="00383CA6"/>
    <w:rsid w:val="00384C95"/>
    <w:rsid w:val="00391871"/>
    <w:rsid w:val="003919B2"/>
    <w:rsid w:val="0039470A"/>
    <w:rsid w:val="003A081C"/>
    <w:rsid w:val="003A1F52"/>
    <w:rsid w:val="003A1F81"/>
    <w:rsid w:val="003A25DF"/>
    <w:rsid w:val="003A4659"/>
    <w:rsid w:val="003A48AC"/>
    <w:rsid w:val="003A709F"/>
    <w:rsid w:val="003B421A"/>
    <w:rsid w:val="003B5380"/>
    <w:rsid w:val="003B69AC"/>
    <w:rsid w:val="003B6A5D"/>
    <w:rsid w:val="003C0178"/>
    <w:rsid w:val="003C3F55"/>
    <w:rsid w:val="003C51E7"/>
    <w:rsid w:val="003C66D0"/>
    <w:rsid w:val="003D6BB6"/>
    <w:rsid w:val="003D6BE3"/>
    <w:rsid w:val="003D72E8"/>
    <w:rsid w:val="003D749B"/>
    <w:rsid w:val="003E0256"/>
    <w:rsid w:val="003E1D7F"/>
    <w:rsid w:val="003E4B4B"/>
    <w:rsid w:val="003E63FD"/>
    <w:rsid w:val="003E70E7"/>
    <w:rsid w:val="003F1A5A"/>
    <w:rsid w:val="00400DB5"/>
    <w:rsid w:val="004037AE"/>
    <w:rsid w:val="0040386C"/>
    <w:rsid w:val="00405279"/>
    <w:rsid w:val="00413E1A"/>
    <w:rsid w:val="00414C83"/>
    <w:rsid w:val="00414F41"/>
    <w:rsid w:val="00415AFA"/>
    <w:rsid w:val="00416DA0"/>
    <w:rsid w:val="00430303"/>
    <w:rsid w:val="00433B92"/>
    <w:rsid w:val="00440B20"/>
    <w:rsid w:val="00441EA3"/>
    <w:rsid w:val="0044427C"/>
    <w:rsid w:val="00445BA4"/>
    <w:rsid w:val="00445C4A"/>
    <w:rsid w:val="00446D09"/>
    <w:rsid w:val="00447DD4"/>
    <w:rsid w:val="00447E51"/>
    <w:rsid w:val="0045275B"/>
    <w:rsid w:val="004538E5"/>
    <w:rsid w:val="00454F11"/>
    <w:rsid w:val="004645D8"/>
    <w:rsid w:val="00474DCC"/>
    <w:rsid w:val="00474F74"/>
    <w:rsid w:val="0047502B"/>
    <w:rsid w:val="00475182"/>
    <w:rsid w:val="004772E6"/>
    <w:rsid w:val="00477D54"/>
    <w:rsid w:val="00483422"/>
    <w:rsid w:val="00485740"/>
    <w:rsid w:val="00486B40"/>
    <w:rsid w:val="004A06BE"/>
    <w:rsid w:val="004A3517"/>
    <w:rsid w:val="004A47E9"/>
    <w:rsid w:val="004A4E3B"/>
    <w:rsid w:val="004A7D66"/>
    <w:rsid w:val="004B5618"/>
    <w:rsid w:val="004B78AB"/>
    <w:rsid w:val="004B7E01"/>
    <w:rsid w:val="004C4CBA"/>
    <w:rsid w:val="004C7781"/>
    <w:rsid w:val="004D51EB"/>
    <w:rsid w:val="004D5FDF"/>
    <w:rsid w:val="004D77A1"/>
    <w:rsid w:val="004E06BC"/>
    <w:rsid w:val="004E0D55"/>
    <w:rsid w:val="004E203E"/>
    <w:rsid w:val="004E20BD"/>
    <w:rsid w:val="004F0E97"/>
    <w:rsid w:val="004F6D17"/>
    <w:rsid w:val="005004C5"/>
    <w:rsid w:val="005007BB"/>
    <w:rsid w:val="00500BF7"/>
    <w:rsid w:val="005019DD"/>
    <w:rsid w:val="005029AF"/>
    <w:rsid w:val="005050EF"/>
    <w:rsid w:val="00505252"/>
    <w:rsid w:val="0050747F"/>
    <w:rsid w:val="00507B32"/>
    <w:rsid w:val="00511C27"/>
    <w:rsid w:val="00513C57"/>
    <w:rsid w:val="005146FF"/>
    <w:rsid w:val="00520CDB"/>
    <w:rsid w:val="0052247A"/>
    <w:rsid w:val="0052535D"/>
    <w:rsid w:val="00541BAD"/>
    <w:rsid w:val="005438AD"/>
    <w:rsid w:val="00550C8F"/>
    <w:rsid w:val="00555FD7"/>
    <w:rsid w:val="005678E4"/>
    <w:rsid w:val="00567DA1"/>
    <w:rsid w:val="00576804"/>
    <w:rsid w:val="00577044"/>
    <w:rsid w:val="00577B30"/>
    <w:rsid w:val="00581320"/>
    <w:rsid w:val="00585E73"/>
    <w:rsid w:val="00587D69"/>
    <w:rsid w:val="00591610"/>
    <w:rsid w:val="0059414D"/>
    <w:rsid w:val="00596518"/>
    <w:rsid w:val="005A2DA7"/>
    <w:rsid w:val="005A6FFF"/>
    <w:rsid w:val="005A7D1C"/>
    <w:rsid w:val="005B31FD"/>
    <w:rsid w:val="005B3695"/>
    <w:rsid w:val="005B5820"/>
    <w:rsid w:val="005B5F6F"/>
    <w:rsid w:val="005C0368"/>
    <w:rsid w:val="005C2284"/>
    <w:rsid w:val="005C5224"/>
    <w:rsid w:val="005C598B"/>
    <w:rsid w:val="005C5C67"/>
    <w:rsid w:val="005C7D2C"/>
    <w:rsid w:val="005D01C1"/>
    <w:rsid w:val="005E23FF"/>
    <w:rsid w:val="005E29BA"/>
    <w:rsid w:val="005E7396"/>
    <w:rsid w:val="005F2BB9"/>
    <w:rsid w:val="005F36AD"/>
    <w:rsid w:val="005F4F2B"/>
    <w:rsid w:val="00601BC7"/>
    <w:rsid w:val="0060241D"/>
    <w:rsid w:val="006026A0"/>
    <w:rsid w:val="00604074"/>
    <w:rsid w:val="00604544"/>
    <w:rsid w:val="00607263"/>
    <w:rsid w:val="0060767D"/>
    <w:rsid w:val="00610BA8"/>
    <w:rsid w:val="00612ED5"/>
    <w:rsid w:val="00620869"/>
    <w:rsid w:val="00623529"/>
    <w:rsid w:val="00624450"/>
    <w:rsid w:val="006323CE"/>
    <w:rsid w:val="00634B2F"/>
    <w:rsid w:val="006354FA"/>
    <w:rsid w:val="00636E2D"/>
    <w:rsid w:val="00640D1A"/>
    <w:rsid w:val="00642200"/>
    <w:rsid w:val="0065199A"/>
    <w:rsid w:val="006529BF"/>
    <w:rsid w:val="00653A97"/>
    <w:rsid w:val="00655556"/>
    <w:rsid w:val="006605C9"/>
    <w:rsid w:val="006619E7"/>
    <w:rsid w:val="00665187"/>
    <w:rsid w:val="00667109"/>
    <w:rsid w:val="0066776D"/>
    <w:rsid w:val="00670E24"/>
    <w:rsid w:val="00672728"/>
    <w:rsid w:val="00677601"/>
    <w:rsid w:val="006805EA"/>
    <w:rsid w:val="006817D2"/>
    <w:rsid w:val="0068271C"/>
    <w:rsid w:val="00685866"/>
    <w:rsid w:val="00695DEE"/>
    <w:rsid w:val="0069648D"/>
    <w:rsid w:val="0069754C"/>
    <w:rsid w:val="006A373B"/>
    <w:rsid w:val="006A3B38"/>
    <w:rsid w:val="006A3ECA"/>
    <w:rsid w:val="006A6049"/>
    <w:rsid w:val="006B1947"/>
    <w:rsid w:val="006B204A"/>
    <w:rsid w:val="006B3C65"/>
    <w:rsid w:val="006B45E7"/>
    <w:rsid w:val="006C1CE2"/>
    <w:rsid w:val="006C24D9"/>
    <w:rsid w:val="006C24E4"/>
    <w:rsid w:val="006C7D76"/>
    <w:rsid w:val="006D0325"/>
    <w:rsid w:val="006D36AA"/>
    <w:rsid w:val="006D3F7A"/>
    <w:rsid w:val="006D498F"/>
    <w:rsid w:val="006E053C"/>
    <w:rsid w:val="006E5436"/>
    <w:rsid w:val="006E58EA"/>
    <w:rsid w:val="006E6027"/>
    <w:rsid w:val="006E6EF4"/>
    <w:rsid w:val="006F1AD8"/>
    <w:rsid w:val="006F33BA"/>
    <w:rsid w:val="006F3FD0"/>
    <w:rsid w:val="00703F01"/>
    <w:rsid w:val="0070426C"/>
    <w:rsid w:val="0070470B"/>
    <w:rsid w:val="0070568A"/>
    <w:rsid w:val="007060AF"/>
    <w:rsid w:val="00716108"/>
    <w:rsid w:val="00721169"/>
    <w:rsid w:val="00724FED"/>
    <w:rsid w:val="007303C0"/>
    <w:rsid w:val="00731809"/>
    <w:rsid w:val="007329BA"/>
    <w:rsid w:val="00733597"/>
    <w:rsid w:val="00733C22"/>
    <w:rsid w:val="00734188"/>
    <w:rsid w:val="00734295"/>
    <w:rsid w:val="007423C0"/>
    <w:rsid w:val="00743F42"/>
    <w:rsid w:val="00744627"/>
    <w:rsid w:val="00744832"/>
    <w:rsid w:val="0074523E"/>
    <w:rsid w:val="0074674A"/>
    <w:rsid w:val="0075439F"/>
    <w:rsid w:val="0075448D"/>
    <w:rsid w:val="00757506"/>
    <w:rsid w:val="00757EAE"/>
    <w:rsid w:val="007632E9"/>
    <w:rsid w:val="00763BFF"/>
    <w:rsid w:val="00772CBB"/>
    <w:rsid w:val="007763B7"/>
    <w:rsid w:val="00777E19"/>
    <w:rsid w:val="0078212B"/>
    <w:rsid w:val="00783C5F"/>
    <w:rsid w:val="007846D4"/>
    <w:rsid w:val="007863C2"/>
    <w:rsid w:val="00786D74"/>
    <w:rsid w:val="00790D63"/>
    <w:rsid w:val="007922DA"/>
    <w:rsid w:val="00793FC6"/>
    <w:rsid w:val="00797A9A"/>
    <w:rsid w:val="007B5875"/>
    <w:rsid w:val="007C1336"/>
    <w:rsid w:val="007C2E40"/>
    <w:rsid w:val="007C5F61"/>
    <w:rsid w:val="007C624A"/>
    <w:rsid w:val="007D1431"/>
    <w:rsid w:val="007D204A"/>
    <w:rsid w:val="007D3F1F"/>
    <w:rsid w:val="007E1C7B"/>
    <w:rsid w:val="007E2126"/>
    <w:rsid w:val="007E47BE"/>
    <w:rsid w:val="007F14FA"/>
    <w:rsid w:val="007F70D5"/>
    <w:rsid w:val="00800F14"/>
    <w:rsid w:val="00802A81"/>
    <w:rsid w:val="008045B5"/>
    <w:rsid w:val="00805EE8"/>
    <w:rsid w:val="00806A8A"/>
    <w:rsid w:val="00811019"/>
    <w:rsid w:val="00814F27"/>
    <w:rsid w:val="00820B94"/>
    <w:rsid w:val="00824D79"/>
    <w:rsid w:val="00833BA3"/>
    <w:rsid w:val="00837D3E"/>
    <w:rsid w:val="00872892"/>
    <w:rsid w:val="00877337"/>
    <w:rsid w:val="008835A0"/>
    <w:rsid w:val="00884353"/>
    <w:rsid w:val="008863EA"/>
    <w:rsid w:val="008871D7"/>
    <w:rsid w:val="008924A1"/>
    <w:rsid w:val="008950C9"/>
    <w:rsid w:val="00895948"/>
    <w:rsid w:val="00895BEA"/>
    <w:rsid w:val="008A0F64"/>
    <w:rsid w:val="008A13EE"/>
    <w:rsid w:val="008A5EB0"/>
    <w:rsid w:val="008A6BB2"/>
    <w:rsid w:val="008A7FE9"/>
    <w:rsid w:val="008B20D2"/>
    <w:rsid w:val="008B2511"/>
    <w:rsid w:val="008B68D0"/>
    <w:rsid w:val="008C5579"/>
    <w:rsid w:val="008D0920"/>
    <w:rsid w:val="008D27B4"/>
    <w:rsid w:val="008E1B5C"/>
    <w:rsid w:val="008E7EA6"/>
    <w:rsid w:val="008F7FCF"/>
    <w:rsid w:val="00901541"/>
    <w:rsid w:val="00902163"/>
    <w:rsid w:val="009025EB"/>
    <w:rsid w:val="009153A8"/>
    <w:rsid w:val="00916F8B"/>
    <w:rsid w:val="00920863"/>
    <w:rsid w:val="00927EA4"/>
    <w:rsid w:val="009311AF"/>
    <w:rsid w:val="00935B8D"/>
    <w:rsid w:val="009411C0"/>
    <w:rsid w:val="00945206"/>
    <w:rsid w:val="0094597E"/>
    <w:rsid w:val="00946834"/>
    <w:rsid w:val="00947F59"/>
    <w:rsid w:val="009515A1"/>
    <w:rsid w:val="00954A96"/>
    <w:rsid w:val="00962023"/>
    <w:rsid w:val="0096589F"/>
    <w:rsid w:val="00967648"/>
    <w:rsid w:val="00970459"/>
    <w:rsid w:val="009738C5"/>
    <w:rsid w:val="0097453A"/>
    <w:rsid w:val="009777D0"/>
    <w:rsid w:val="009812E7"/>
    <w:rsid w:val="009913EB"/>
    <w:rsid w:val="00992AB2"/>
    <w:rsid w:val="00995CD7"/>
    <w:rsid w:val="0099710A"/>
    <w:rsid w:val="009A02D9"/>
    <w:rsid w:val="009A4923"/>
    <w:rsid w:val="009A758A"/>
    <w:rsid w:val="009A7A85"/>
    <w:rsid w:val="009A7D89"/>
    <w:rsid w:val="009B1A35"/>
    <w:rsid w:val="009B2292"/>
    <w:rsid w:val="009C1E55"/>
    <w:rsid w:val="009C2DCF"/>
    <w:rsid w:val="009D411B"/>
    <w:rsid w:val="009D44B9"/>
    <w:rsid w:val="009E0EA9"/>
    <w:rsid w:val="009E2CF7"/>
    <w:rsid w:val="009E3190"/>
    <w:rsid w:val="009E55D2"/>
    <w:rsid w:val="009E6A38"/>
    <w:rsid w:val="009F4433"/>
    <w:rsid w:val="00A017CD"/>
    <w:rsid w:val="00A02E8E"/>
    <w:rsid w:val="00A03882"/>
    <w:rsid w:val="00A038A7"/>
    <w:rsid w:val="00A050A1"/>
    <w:rsid w:val="00A105A7"/>
    <w:rsid w:val="00A17A93"/>
    <w:rsid w:val="00A22C4D"/>
    <w:rsid w:val="00A26483"/>
    <w:rsid w:val="00A2780F"/>
    <w:rsid w:val="00A31927"/>
    <w:rsid w:val="00A33087"/>
    <w:rsid w:val="00A3339B"/>
    <w:rsid w:val="00A3340E"/>
    <w:rsid w:val="00A33E7C"/>
    <w:rsid w:val="00A34B53"/>
    <w:rsid w:val="00A3535B"/>
    <w:rsid w:val="00A40AB8"/>
    <w:rsid w:val="00A41507"/>
    <w:rsid w:val="00A44804"/>
    <w:rsid w:val="00A45253"/>
    <w:rsid w:val="00A47ABF"/>
    <w:rsid w:val="00A50FA8"/>
    <w:rsid w:val="00A527B0"/>
    <w:rsid w:val="00A56993"/>
    <w:rsid w:val="00A56AAF"/>
    <w:rsid w:val="00A56BAA"/>
    <w:rsid w:val="00A64F6D"/>
    <w:rsid w:val="00A6560E"/>
    <w:rsid w:val="00A65EC3"/>
    <w:rsid w:val="00A7201F"/>
    <w:rsid w:val="00A72906"/>
    <w:rsid w:val="00A75FBB"/>
    <w:rsid w:val="00A853D7"/>
    <w:rsid w:val="00A86125"/>
    <w:rsid w:val="00A87260"/>
    <w:rsid w:val="00A87D38"/>
    <w:rsid w:val="00A87FDF"/>
    <w:rsid w:val="00A907C0"/>
    <w:rsid w:val="00A923C1"/>
    <w:rsid w:val="00A97043"/>
    <w:rsid w:val="00AA0FFA"/>
    <w:rsid w:val="00AA5C9D"/>
    <w:rsid w:val="00AA726C"/>
    <w:rsid w:val="00AB079A"/>
    <w:rsid w:val="00AB6BBD"/>
    <w:rsid w:val="00AB708B"/>
    <w:rsid w:val="00AC4D94"/>
    <w:rsid w:val="00AC5D12"/>
    <w:rsid w:val="00AC6917"/>
    <w:rsid w:val="00AC7818"/>
    <w:rsid w:val="00AD0075"/>
    <w:rsid w:val="00AD2D0F"/>
    <w:rsid w:val="00AD5078"/>
    <w:rsid w:val="00AD519C"/>
    <w:rsid w:val="00AE0F9D"/>
    <w:rsid w:val="00AE1CBC"/>
    <w:rsid w:val="00AE231F"/>
    <w:rsid w:val="00AE5D79"/>
    <w:rsid w:val="00AF005E"/>
    <w:rsid w:val="00AF6BDB"/>
    <w:rsid w:val="00AF702D"/>
    <w:rsid w:val="00AF78D8"/>
    <w:rsid w:val="00B049D6"/>
    <w:rsid w:val="00B0629B"/>
    <w:rsid w:val="00B07A53"/>
    <w:rsid w:val="00B117F6"/>
    <w:rsid w:val="00B20669"/>
    <w:rsid w:val="00B2252E"/>
    <w:rsid w:val="00B24C81"/>
    <w:rsid w:val="00B253CD"/>
    <w:rsid w:val="00B306F3"/>
    <w:rsid w:val="00B30BF6"/>
    <w:rsid w:val="00B31A7B"/>
    <w:rsid w:val="00B36181"/>
    <w:rsid w:val="00B42214"/>
    <w:rsid w:val="00B45843"/>
    <w:rsid w:val="00B500EE"/>
    <w:rsid w:val="00B52842"/>
    <w:rsid w:val="00B52F93"/>
    <w:rsid w:val="00B53AA3"/>
    <w:rsid w:val="00B6056D"/>
    <w:rsid w:val="00B627C1"/>
    <w:rsid w:val="00B62876"/>
    <w:rsid w:val="00B62959"/>
    <w:rsid w:val="00B64712"/>
    <w:rsid w:val="00B64CB1"/>
    <w:rsid w:val="00B66CF0"/>
    <w:rsid w:val="00B76606"/>
    <w:rsid w:val="00B77EC2"/>
    <w:rsid w:val="00B84F96"/>
    <w:rsid w:val="00B91151"/>
    <w:rsid w:val="00B93D66"/>
    <w:rsid w:val="00B94708"/>
    <w:rsid w:val="00B94934"/>
    <w:rsid w:val="00B9679A"/>
    <w:rsid w:val="00BA7B48"/>
    <w:rsid w:val="00BB231A"/>
    <w:rsid w:val="00BB2B26"/>
    <w:rsid w:val="00BB4435"/>
    <w:rsid w:val="00BB5054"/>
    <w:rsid w:val="00BB5DA6"/>
    <w:rsid w:val="00BB6058"/>
    <w:rsid w:val="00BC76C1"/>
    <w:rsid w:val="00BD4925"/>
    <w:rsid w:val="00BD7917"/>
    <w:rsid w:val="00BE02A3"/>
    <w:rsid w:val="00BE5151"/>
    <w:rsid w:val="00BF015C"/>
    <w:rsid w:val="00BF3075"/>
    <w:rsid w:val="00BF6B30"/>
    <w:rsid w:val="00BF6F35"/>
    <w:rsid w:val="00BF7A23"/>
    <w:rsid w:val="00C03443"/>
    <w:rsid w:val="00C05D40"/>
    <w:rsid w:val="00C11B3F"/>
    <w:rsid w:val="00C13755"/>
    <w:rsid w:val="00C14475"/>
    <w:rsid w:val="00C1541B"/>
    <w:rsid w:val="00C1586D"/>
    <w:rsid w:val="00C16D2A"/>
    <w:rsid w:val="00C2012D"/>
    <w:rsid w:val="00C212DE"/>
    <w:rsid w:val="00C25B07"/>
    <w:rsid w:val="00C27149"/>
    <w:rsid w:val="00C301FD"/>
    <w:rsid w:val="00C31352"/>
    <w:rsid w:val="00C325FE"/>
    <w:rsid w:val="00C33688"/>
    <w:rsid w:val="00C34B86"/>
    <w:rsid w:val="00C42762"/>
    <w:rsid w:val="00C438B5"/>
    <w:rsid w:val="00C4439A"/>
    <w:rsid w:val="00C51950"/>
    <w:rsid w:val="00C51D0D"/>
    <w:rsid w:val="00C554AD"/>
    <w:rsid w:val="00C601E8"/>
    <w:rsid w:val="00C62936"/>
    <w:rsid w:val="00C63821"/>
    <w:rsid w:val="00C7599A"/>
    <w:rsid w:val="00C81DBD"/>
    <w:rsid w:val="00C84E8F"/>
    <w:rsid w:val="00C921C2"/>
    <w:rsid w:val="00C9261C"/>
    <w:rsid w:val="00C95060"/>
    <w:rsid w:val="00C960EC"/>
    <w:rsid w:val="00C96FC0"/>
    <w:rsid w:val="00CA37EC"/>
    <w:rsid w:val="00CA494C"/>
    <w:rsid w:val="00CB1BFB"/>
    <w:rsid w:val="00CB1C2C"/>
    <w:rsid w:val="00CB469F"/>
    <w:rsid w:val="00CC7B0D"/>
    <w:rsid w:val="00CD32CA"/>
    <w:rsid w:val="00CE12D5"/>
    <w:rsid w:val="00CF0636"/>
    <w:rsid w:val="00CF2682"/>
    <w:rsid w:val="00CF3CEF"/>
    <w:rsid w:val="00CF568E"/>
    <w:rsid w:val="00CF5D5F"/>
    <w:rsid w:val="00CF76CB"/>
    <w:rsid w:val="00CF7A2D"/>
    <w:rsid w:val="00D019E3"/>
    <w:rsid w:val="00D026E9"/>
    <w:rsid w:val="00D15E0C"/>
    <w:rsid w:val="00D169C5"/>
    <w:rsid w:val="00D209C9"/>
    <w:rsid w:val="00D25ECC"/>
    <w:rsid w:val="00D27F93"/>
    <w:rsid w:val="00D3010C"/>
    <w:rsid w:val="00D32174"/>
    <w:rsid w:val="00D322E6"/>
    <w:rsid w:val="00D32981"/>
    <w:rsid w:val="00D3484C"/>
    <w:rsid w:val="00D35F9B"/>
    <w:rsid w:val="00D4122C"/>
    <w:rsid w:val="00D477A1"/>
    <w:rsid w:val="00D5019A"/>
    <w:rsid w:val="00D5120E"/>
    <w:rsid w:val="00D541D5"/>
    <w:rsid w:val="00D54B91"/>
    <w:rsid w:val="00D55F65"/>
    <w:rsid w:val="00D566B1"/>
    <w:rsid w:val="00D612B3"/>
    <w:rsid w:val="00D61FEC"/>
    <w:rsid w:val="00D667C0"/>
    <w:rsid w:val="00D67BDC"/>
    <w:rsid w:val="00D713F9"/>
    <w:rsid w:val="00D718BE"/>
    <w:rsid w:val="00D80B10"/>
    <w:rsid w:val="00D8457D"/>
    <w:rsid w:val="00D86A82"/>
    <w:rsid w:val="00D8744D"/>
    <w:rsid w:val="00D87C2B"/>
    <w:rsid w:val="00D93749"/>
    <w:rsid w:val="00D951B0"/>
    <w:rsid w:val="00D971DC"/>
    <w:rsid w:val="00DA0A60"/>
    <w:rsid w:val="00DA0C28"/>
    <w:rsid w:val="00DA10AF"/>
    <w:rsid w:val="00DA3EB9"/>
    <w:rsid w:val="00DA5368"/>
    <w:rsid w:val="00DA5415"/>
    <w:rsid w:val="00DA57C5"/>
    <w:rsid w:val="00DA593B"/>
    <w:rsid w:val="00DB092A"/>
    <w:rsid w:val="00DB2F2C"/>
    <w:rsid w:val="00DB3BB1"/>
    <w:rsid w:val="00DB3EED"/>
    <w:rsid w:val="00DB56B0"/>
    <w:rsid w:val="00DB5AE5"/>
    <w:rsid w:val="00DC0B27"/>
    <w:rsid w:val="00DC4FFF"/>
    <w:rsid w:val="00DC71ED"/>
    <w:rsid w:val="00DD2BC9"/>
    <w:rsid w:val="00DD78ED"/>
    <w:rsid w:val="00DE0785"/>
    <w:rsid w:val="00DE4D8C"/>
    <w:rsid w:val="00DF15C7"/>
    <w:rsid w:val="00DF1D81"/>
    <w:rsid w:val="00E01BBF"/>
    <w:rsid w:val="00E07A4F"/>
    <w:rsid w:val="00E11BDB"/>
    <w:rsid w:val="00E11CF6"/>
    <w:rsid w:val="00E1316C"/>
    <w:rsid w:val="00E138F6"/>
    <w:rsid w:val="00E139D7"/>
    <w:rsid w:val="00E16FF8"/>
    <w:rsid w:val="00E2257F"/>
    <w:rsid w:val="00E23E05"/>
    <w:rsid w:val="00E32156"/>
    <w:rsid w:val="00E3728F"/>
    <w:rsid w:val="00E375A1"/>
    <w:rsid w:val="00E375D0"/>
    <w:rsid w:val="00E37735"/>
    <w:rsid w:val="00E428CA"/>
    <w:rsid w:val="00E44EA2"/>
    <w:rsid w:val="00E450DE"/>
    <w:rsid w:val="00E470B9"/>
    <w:rsid w:val="00E51F19"/>
    <w:rsid w:val="00E527F4"/>
    <w:rsid w:val="00E52D0A"/>
    <w:rsid w:val="00E531E7"/>
    <w:rsid w:val="00E54250"/>
    <w:rsid w:val="00E54829"/>
    <w:rsid w:val="00E554DB"/>
    <w:rsid w:val="00E57AC5"/>
    <w:rsid w:val="00E611A2"/>
    <w:rsid w:val="00E86119"/>
    <w:rsid w:val="00E868BC"/>
    <w:rsid w:val="00E90C1F"/>
    <w:rsid w:val="00E91328"/>
    <w:rsid w:val="00E929E0"/>
    <w:rsid w:val="00E948CA"/>
    <w:rsid w:val="00E94AC8"/>
    <w:rsid w:val="00E97031"/>
    <w:rsid w:val="00EA524B"/>
    <w:rsid w:val="00EA5998"/>
    <w:rsid w:val="00EA622E"/>
    <w:rsid w:val="00EB21CC"/>
    <w:rsid w:val="00EB27CA"/>
    <w:rsid w:val="00EB4BF9"/>
    <w:rsid w:val="00EB5178"/>
    <w:rsid w:val="00EB70D7"/>
    <w:rsid w:val="00EC3E48"/>
    <w:rsid w:val="00ED0732"/>
    <w:rsid w:val="00ED26C3"/>
    <w:rsid w:val="00EE20EB"/>
    <w:rsid w:val="00EE2ACA"/>
    <w:rsid w:val="00EE5499"/>
    <w:rsid w:val="00EE5B8A"/>
    <w:rsid w:val="00EE679F"/>
    <w:rsid w:val="00EF1424"/>
    <w:rsid w:val="00EF151A"/>
    <w:rsid w:val="00EF1FA5"/>
    <w:rsid w:val="00F01A77"/>
    <w:rsid w:val="00F0287B"/>
    <w:rsid w:val="00F1307B"/>
    <w:rsid w:val="00F14779"/>
    <w:rsid w:val="00F17064"/>
    <w:rsid w:val="00F21BF8"/>
    <w:rsid w:val="00F240D4"/>
    <w:rsid w:val="00F244E2"/>
    <w:rsid w:val="00F36223"/>
    <w:rsid w:val="00F42E52"/>
    <w:rsid w:val="00F45443"/>
    <w:rsid w:val="00F46D11"/>
    <w:rsid w:val="00F47A7E"/>
    <w:rsid w:val="00F47CC0"/>
    <w:rsid w:val="00F5087A"/>
    <w:rsid w:val="00F6314E"/>
    <w:rsid w:val="00F63D8E"/>
    <w:rsid w:val="00F67D73"/>
    <w:rsid w:val="00F70FFA"/>
    <w:rsid w:val="00F77A76"/>
    <w:rsid w:val="00F84C6C"/>
    <w:rsid w:val="00F85207"/>
    <w:rsid w:val="00F93228"/>
    <w:rsid w:val="00F93F4A"/>
    <w:rsid w:val="00F9747F"/>
    <w:rsid w:val="00F97778"/>
    <w:rsid w:val="00FA247D"/>
    <w:rsid w:val="00FA423F"/>
    <w:rsid w:val="00FB2128"/>
    <w:rsid w:val="00FB2EE2"/>
    <w:rsid w:val="00FB5F57"/>
    <w:rsid w:val="00FC1DB3"/>
    <w:rsid w:val="00FC5327"/>
    <w:rsid w:val="00FD49E7"/>
    <w:rsid w:val="00FD5067"/>
    <w:rsid w:val="00FE7CB0"/>
    <w:rsid w:val="00FF07EA"/>
    <w:rsid w:val="00FF2493"/>
    <w:rsid w:val="00FF2EB0"/>
    <w:rsid w:val="00FF692B"/>
    <w:rsid w:val="00FF70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747F"/>
  <w15:docId w15:val="{DB016B48-6A3D-4EB2-A5FA-7076DAB1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s-ES" w:eastAsia="en-US" w:bidi="ar-SA"/>
      </w:rPr>
    </w:rPrDefault>
    <w:pPrDefault>
      <w:pPr>
        <w:spacing w:before="200" w:line="280" w:lineRule="exact"/>
        <w:ind w:firstLine="851"/>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D4"/>
  </w:style>
  <w:style w:type="paragraph" w:styleId="Ttulo1">
    <w:name w:val="heading 1"/>
    <w:basedOn w:val="Normal"/>
    <w:link w:val="Ttulo1Car"/>
    <w:uiPriority w:val="1"/>
    <w:qFormat/>
    <w:rsid w:val="006026A0"/>
    <w:pPr>
      <w:widowControl w:val="0"/>
      <w:autoSpaceDE w:val="0"/>
      <w:autoSpaceDN w:val="0"/>
      <w:spacing w:before="101" w:line="240" w:lineRule="auto"/>
      <w:ind w:left="181" w:right="346" w:firstLine="0"/>
      <w:jc w:val="center"/>
      <w:outlineLvl w:val="0"/>
    </w:pPr>
    <w:rPr>
      <w:rFonts w:eastAsia="Verdana" w:cs="Verdana"/>
      <w:b/>
      <w:bCs/>
      <w:sz w:val="27"/>
      <w:szCs w:val="27"/>
    </w:rPr>
  </w:style>
  <w:style w:type="paragraph" w:styleId="Ttulo2">
    <w:name w:val="heading 2"/>
    <w:basedOn w:val="Normal"/>
    <w:link w:val="Ttulo2Car"/>
    <w:uiPriority w:val="1"/>
    <w:semiHidden/>
    <w:unhideWhenUsed/>
    <w:qFormat/>
    <w:rsid w:val="001F4CBE"/>
    <w:pPr>
      <w:widowControl w:val="0"/>
      <w:autoSpaceDE w:val="0"/>
      <w:autoSpaceDN w:val="0"/>
      <w:spacing w:before="187" w:line="240" w:lineRule="auto"/>
      <w:ind w:left="305" w:hanging="326"/>
      <w:jc w:val="left"/>
      <w:outlineLvl w:val="1"/>
    </w:pPr>
    <w:rPr>
      <w:rFonts w:eastAsia="Verdana" w:cs="Verdana"/>
      <w:b/>
      <w:bCs/>
      <w:sz w:val="22"/>
    </w:rPr>
  </w:style>
  <w:style w:type="paragraph" w:styleId="Ttulo3">
    <w:name w:val="heading 3"/>
    <w:basedOn w:val="Normal"/>
    <w:next w:val="Normal"/>
    <w:link w:val="Ttulo3Car"/>
    <w:uiPriority w:val="1"/>
    <w:unhideWhenUsed/>
    <w:qFormat/>
    <w:rsid w:val="006026A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ar"/>
    <w:uiPriority w:val="1"/>
    <w:semiHidden/>
    <w:unhideWhenUsed/>
    <w:qFormat/>
    <w:rsid w:val="006026A0"/>
    <w:pPr>
      <w:widowControl w:val="0"/>
      <w:autoSpaceDE w:val="0"/>
      <w:autoSpaceDN w:val="0"/>
      <w:spacing w:before="0" w:line="240" w:lineRule="auto"/>
      <w:ind w:left="105" w:firstLine="0"/>
      <w:jc w:val="left"/>
      <w:outlineLvl w:val="3"/>
    </w:pPr>
    <w:rPr>
      <w:rFonts w:eastAsia="Verdana" w:cs="Verdana"/>
      <w:b/>
      <w:bCs/>
      <w:szCs w:val="20"/>
    </w:rPr>
  </w:style>
  <w:style w:type="paragraph" w:styleId="Ttulo5">
    <w:name w:val="heading 5"/>
    <w:basedOn w:val="Normal"/>
    <w:link w:val="Ttulo5Car"/>
    <w:uiPriority w:val="1"/>
    <w:semiHidden/>
    <w:unhideWhenUsed/>
    <w:qFormat/>
    <w:rsid w:val="006026A0"/>
    <w:pPr>
      <w:widowControl w:val="0"/>
      <w:autoSpaceDE w:val="0"/>
      <w:autoSpaceDN w:val="0"/>
      <w:spacing w:before="97" w:line="240" w:lineRule="auto"/>
      <w:ind w:left="105" w:firstLine="0"/>
      <w:outlineLvl w:val="4"/>
    </w:pPr>
    <w:rPr>
      <w:rFonts w:eastAsia="Verdana" w:cs="Verdana"/>
      <w:b/>
      <w:bCs/>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026A0"/>
    <w:rPr>
      <w:rFonts w:eastAsia="Verdana" w:cs="Verdana"/>
      <w:b/>
      <w:bCs/>
      <w:sz w:val="27"/>
      <w:szCs w:val="27"/>
    </w:rPr>
  </w:style>
  <w:style w:type="character" w:customStyle="1" w:styleId="Ttulo2Car">
    <w:name w:val="Título 2 Car"/>
    <w:basedOn w:val="Fuentedeprrafopredeter"/>
    <w:link w:val="Ttulo2"/>
    <w:uiPriority w:val="1"/>
    <w:semiHidden/>
    <w:rsid w:val="001F4CBE"/>
    <w:rPr>
      <w:rFonts w:eastAsia="Verdana" w:cs="Verdana"/>
      <w:b/>
      <w:bCs/>
      <w:sz w:val="22"/>
    </w:rPr>
  </w:style>
  <w:style w:type="character" w:customStyle="1" w:styleId="Ttulo3Car">
    <w:name w:val="Título 3 Car"/>
    <w:basedOn w:val="Fuentedeprrafopredeter"/>
    <w:link w:val="Ttulo3"/>
    <w:uiPriority w:val="1"/>
    <w:rsid w:val="006026A0"/>
    <w:rPr>
      <w:rFonts w:asciiTheme="majorHAnsi" w:eastAsiaTheme="majorEastAsia" w:hAnsiTheme="majorHAnsi" w:cstheme="majorBidi"/>
      <w:color w:val="243F60" w:themeColor="accent1" w:themeShade="7F"/>
      <w:sz w:val="24"/>
      <w:szCs w:val="24"/>
    </w:rPr>
  </w:style>
  <w:style w:type="character" w:styleId="Hipervnculo">
    <w:name w:val="Hyperlink"/>
    <w:basedOn w:val="Fuentedeprrafopredeter"/>
    <w:uiPriority w:val="99"/>
    <w:unhideWhenUsed/>
    <w:rsid w:val="00AA726C"/>
    <w:rPr>
      <w:color w:val="0000FF" w:themeColor="hyperlink"/>
      <w:u w:val="single"/>
    </w:rPr>
  </w:style>
  <w:style w:type="paragraph" w:styleId="Encabezado">
    <w:name w:val="header"/>
    <w:basedOn w:val="Normal"/>
    <w:link w:val="EncabezadoCar"/>
    <w:uiPriority w:val="99"/>
    <w:unhideWhenUsed/>
    <w:rsid w:val="005B369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B3695"/>
  </w:style>
  <w:style w:type="paragraph" w:styleId="Piedepgina">
    <w:name w:val="footer"/>
    <w:basedOn w:val="Normal"/>
    <w:link w:val="PiedepginaCar"/>
    <w:uiPriority w:val="99"/>
    <w:unhideWhenUsed/>
    <w:rsid w:val="005B369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B3695"/>
  </w:style>
  <w:style w:type="paragraph" w:styleId="Sinespaciado">
    <w:name w:val="No Spacing"/>
    <w:uiPriority w:val="1"/>
    <w:qFormat/>
    <w:rsid w:val="00FF07EA"/>
    <w:pPr>
      <w:spacing w:line="240" w:lineRule="auto"/>
    </w:pPr>
  </w:style>
  <w:style w:type="paragraph" w:styleId="Prrafodelista">
    <w:name w:val="List Paragraph"/>
    <w:basedOn w:val="Normal"/>
    <w:uiPriority w:val="1"/>
    <w:qFormat/>
    <w:rsid w:val="00AE231F"/>
    <w:pPr>
      <w:spacing w:after="360"/>
      <w:ind w:left="720" w:firstLine="284"/>
      <w:contextualSpacing/>
    </w:pPr>
    <w:rPr>
      <w:rFonts w:asciiTheme="minorHAnsi" w:eastAsiaTheme="minorEastAsia" w:hAnsiTheme="minorHAnsi"/>
      <w:sz w:val="22"/>
      <w:lang w:eastAsia="es-ES"/>
    </w:rPr>
  </w:style>
  <w:style w:type="paragraph" w:styleId="Textonotapie">
    <w:name w:val="footnote text"/>
    <w:basedOn w:val="Normal"/>
    <w:link w:val="TextonotapieCar"/>
    <w:uiPriority w:val="99"/>
    <w:semiHidden/>
    <w:unhideWhenUsed/>
    <w:rsid w:val="000E3643"/>
    <w:pPr>
      <w:spacing w:line="240" w:lineRule="auto"/>
    </w:pPr>
    <w:rPr>
      <w:szCs w:val="20"/>
    </w:rPr>
  </w:style>
  <w:style w:type="character" w:customStyle="1" w:styleId="TextonotapieCar">
    <w:name w:val="Texto nota pie Car"/>
    <w:basedOn w:val="Fuentedeprrafopredeter"/>
    <w:link w:val="Textonotapie"/>
    <w:uiPriority w:val="99"/>
    <w:semiHidden/>
    <w:rsid w:val="000E3643"/>
    <w:rPr>
      <w:szCs w:val="20"/>
    </w:rPr>
  </w:style>
  <w:style w:type="character" w:styleId="Refdenotaalpie">
    <w:name w:val="footnote reference"/>
    <w:basedOn w:val="Fuentedeprrafopredeter"/>
    <w:uiPriority w:val="99"/>
    <w:semiHidden/>
    <w:unhideWhenUsed/>
    <w:rsid w:val="000E3643"/>
    <w:rPr>
      <w:vertAlign w:val="superscript"/>
    </w:rPr>
  </w:style>
  <w:style w:type="paragraph" w:customStyle="1" w:styleId="Pa7">
    <w:name w:val="Pa7"/>
    <w:basedOn w:val="Normal"/>
    <w:next w:val="Normal"/>
    <w:uiPriority w:val="99"/>
    <w:rsid w:val="00721169"/>
    <w:pPr>
      <w:autoSpaceDE w:val="0"/>
      <w:autoSpaceDN w:val="0"/>
      <w:adjustRightInd w:val="0"/>
      <w:spacing w:line="201" w:lineRule="atLeast"/>
    </w:pPr>
    <w:rPr>
      <w:rFonts w:ascii="Arial" w:hAnsi="Arial" w:cs="Arial"/>
      <w:sz w:val="24"/>
      <w:szCs w:val="24"/>
    </w:rPr>
  </w:style>
  <w:style w:type="paragraph" w:customStyle="1" w:styleId="parrafo1">
    <w:name w:val="parrafo1"/>
    <w:basedOn w:val="Normal"/>
    <w:rsid w:val="00E44EA2"/>
    <w:pPr>
      <w:spacing w:before="180" w:after="180" w:line="240" w:lineRule="auto"/>
      <w:ind w:firstLine="360"/>
    </w:pPr>
    <w:rPr>
      <w:rFonts w:ascii="Times New Roman" w:eastAsia="Times New Roman" w:hAnsi="Times New Roman" w:cs="Times New Roman"/>
      <w:sz w:val="24"/>
      <w:szCs w:val="24"/>
      <w:lang w:eastAsia="es-ES"/>
    </w:rPr>
  </w:style>
  <w:style w:type="paragraph" w:customStyle="1" w:styleId="parrafo22">
    <w:name w:val="parrafo_22"/>
    <w:basedOn w:val="Normal"/>
    <w:rsid w:val="00E44EA2"/>
    <w:pPr>
      <w:spacing w:before="360" w:after="180" w:line="240" w:lineRule="auto"/>
      <w:ind w:firstLine="360"/>
    </w:pPr>
    <w:rPr>
      <w:rFonts w:ascii="Times New Roman" w:eastAsia="Times New Roman" w:hAnsi="Times New Roman" w:cs="Times New Roman"/>
      <w:sz w:val="24"/>
      <w:szCs w:val="24"/>
      <w:lang w:eastAsia="es-ES"/>
    </w:rPr>
  </w:style>
  <w:style w:type="paragraph" w:customStyle="1" w:styleId="parrafo21">
    <w:name w:val="parrafo_21"/>
    <w:basedOn w:val="Normal"/>
    <w:rsid w:val="00E44EA2"/>
    <w:pPr>
      <w:spacing w:before="360" w:after="180" w:line="240" w:lineRule="auto"/>
      <w:ind w:firstLine="360"/>
    </w:pPr>
    <w:rPr>
      <w:rFonts w:ascii="Times New Roman" w:eastAsia="Times New Roman" w:hAnsi="Times New Roman" w:cs="Times New Roman"/>
      <w:sz w:val="24"/>
      <w:szCs w:val="24"/>
      <w:lang w:eastAsia="es-ES"/>
    </w:rPr>
  </w:style>
  <w:style w:type="paragraph" w:customStyle="1" w:styleId="centroredonda1">
    <w:name w:val="centro_redonda1"/>
    <w:basedOn w:val="Normal"/>
    <w:rsid w:val="00E44EA2"/>
    <w:pPr>
      <w:spacing w:before="300" w:after="240" w:line="240" w:lineRule="auto"/>
      <w:jc w:val="center"/>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E8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es-ES"/>
    </w:rPr>
  </w:style>
  <w:style w:type="character" w:customStyle="1" w:styleId="HTMLconformatoprevioCar">
    <w:name w:val="HTML con formato previo Car"/>
    <w:basedOn w:val="Fuentedeprrafopredeter"/>
    <w:link w:val="HTMLconformatoprevio"/>
    <w:uiPriority w:val="99"/>
    <w:rsid w:val="00E86119"/>
    <w:rPr>
      <w:rFonts w:ascii="Courier New" w:eastAsia="Times New Roman" w:hAnsi="Courier New" w:cs="Courier New"/>
      <w:szCs w:val="20"/>
      <w:lang w:eastAsia="es-ES"/>
    </w:rPr>
  </w:style>
  <w:style w:type="paragraph" w:styleId="Textoindependiente2">
    <w:name w:val="Body Text 2"/>
    <w:basedOn w:val="Normal"/>
    <w:link w:val="Textoindependiente2Car"/>
    <w:rsid w:val="00B24C81"/>
    <w:pPr>
      <w:tabs>
        <w:tab w:val="left" w:pos="1276"/>
      </w:tabs>
      <w:spacing w:line="240" w:lineRule="auto"/>
    </w:pPr>
    <w:rPr>
      <w:rFonts w:eastAsia="Times New Roman" w:cs="Times New Roman"/>
      <w:b/>
      <w:bCs/>
      <w:sz w:val="22"/>
      <w:szCs w:val="24"/>
      <w:lang w:eastAsia="es-ES"/>
    </w:rPr>
  </w:style>
  <w:style w:type="character" w:customStyle="1" w:styleId="Textoindependiente2Car">
    <w:name w:val="Texto independiente 2 Car"/>
    <w:basedOn w:val="Fuentedeprrafopredeter"/>
    <w:link w:val="Textoindependiente2"/>
    <w:rsid w:val="00B24C81"/>
    <w:rPr>
      <w:rFonts w:eastAsia="Times New Roman" w:cs="Times New Roman"/>
      <w:b/>
      <w:bCs/>
      <w:sz w:val="22"/>
      <w:szCs w:val="24"/>
      <w:lang w:eastAsia="es-ES"/>
    </w:rPr>
  </w:style>
  <w:style w:type="paragraph" w:styleId="Textodeglobo">
    <w:name w:val="Balloon Text"/>
    <w:basedOn w:val="Normal"/>
    <w:link w:val="TextodegloboCar"/>
    <w:uiPriority w:val="99"/>
    <w:semiHidden/>
    <w:unhideWhenUsed/>
    <w:rsid w:val="00C81DBD"/>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1DBD"/>
    <w:rPr>
      <w:rFonts w:ascii="Segoe UI" w:hAnsi="Segoe UI" w:cs="Segoe UI"/>
      <w:sz w:val="18"/>
      <w:szCs w:val="18"/>
    </w:rPr>
  </w:style>
  <w:style w:type="paragraph" w:customStyle="1" w:styleId="parrafo2">
    <w:name w:val="parrafo_2"/>
    <w:basedOn w:val="Normal"/>
    <w:rsid w:val="00D8457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arrafo">
    <w:name w:val="parrafo"/>
    <w:basedOn w:val="Normal"/>
    <w:rsid w:val="00D8457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y2iqfc">
    <w:name w:val="y2iqfc"/>
    <w:basedOn w:val="Fuentedeprrafopredeter"/>
    <w:rsid w:val="00E531E7"/>
  </w:style>
  <w:style w:type="paragraph" w:customStyle="1" w:styleId="Default">
    <w:name w:val="Default"/>
    <w:rsid w:val="004B7E01"/>
    <w:pPr>
      <w:autoSpaceDE w:val="0"/>
      <w:autoSpaceDN w:val="0"/>
      <w:adjustRightInd w:val="0"/>
      <w:spacing w:before="0" w:line="240" w:lineRule="auto"/>
      <w:ind w:firstLine="0"/>
      <w:jc w:val="left"/>
    </w:pPr>
    <w:rPr>
      <w:rFonts w:eastAsia="Times New Roman" w:cs="Verdana"/>
      <w:color w:val="000000"/>
      <w:sz w:val="24"/>
      <w:szCs w:val="24"/>
      <w:lang w:eastAsia="es-ES"/>
    </w:rPr>
  </w:style>
  <w:style w:type="paragraph" w:customStyle="1" w:styleId="Pa6">
    <w:name w:val="Pa6"/>
    <w:basedOn w:val="Default"/>
    <w:next w:val="Default"/>
    <w:uiPriority w:val="99"/>
    <w:rsid w:val="004B7E01"/>
    <w:pPr>
      <w:spacing w:line="201" w:lineRule="atLeast"/>
    </w:pPr>
    <w:rPr>
      <w:rFonts w:ascii="Arial" w:hAnsi="Arial" w:cs="Times New Roman"/>
      <w:color w:val="auto"/>
    </w:rPr>
  </w:style>
  <w:style w:type="character" w:customStyle="1" w:styleId="VietaCar">
    <w:name w:val="Viñeta Car"/>
    <w:link w:val="Vieta"/>
    <w:uiPriority w:val="99"/>
    <w:locked/>
    <w:rsid w:val="009B2292"/>
    <w:rPr>
      <w:rFonts w:ascii="Arial" w:hAnsi="Arial" w:cs="Arial"/>
      <w:sz w:val="24"/>
      <w:szCs w:val="24"/>
    </w:rPr>
  </w:style>
  <w:style w:type="paragraph" w:customStyle="1" w:styleId="Vieta">
    <w:name w:val="Viñeta"/>
    <w:basedOn w:val="Normal"/>
    <w:link w:val="VietaCar"/>
    <w:uiPriority w:val="99"/>
    <w:rsid w:val="009B2292"/>
    <w:pPr>
      <w:spacing w:after="200" w:line="320" w:lineRule="atLeast"/>
      <w:ind w:firstLine="0"/>
    </w:pPr>
    <w:rPr>
      <w:rFonts w:ascii="Arial" w:hAnsi="Arial" w:cs="Arial"/>
      <w:sz w:val="24"/>
      <w:szCs w:val="24"/>
    </w:rPr>
  </w:style>
  <w:style w:type="paragraph" w:styleId="Textoindependiente">
    <w:name w:val="Body Text"/>
    <w:basedOn w:val="Normal"/>
    <w:link w:val="TextoindependienteCar"/>
    <w:uiPriority w:val="1"/>
    <w:semiHidden/>
    <w:unhideWhenUsed/>
    <w:qFormat/>
    <w:rsid w:val="001F4CBE"/>
    <w:pPr>
      <w:spacing w:after="120"/>
    </w:pPr>
  </w:style>
  <w:style w:type="character" w:customStyle="1" w:styleId="TextoindependienteCar">
    <w:name w:val="Texto independiente Car"/>
    <w:basedOn w:val="Fuentedeprrafopredeter"/>
    <w:link w:val="Textoindependiente"/>
    <w:uiPriority w:val="1"/>
    <w:semiHidden/>
    <w:rsid w:val="001F4CBE"/>
  </w:style>
  <w:style w:type="character" w:styleId="Hipervnculovisitado">
    <w:name w:val="FollowedHyperlink"/>
    <w:basedOn w:val="Fuentedeprrafopredeter"/>
    <w:uiPriority w:val="99"/>
    <w:semiHidden/>
    <w:unhideWhenUsed/>
    <w:rsid w:val="001F4CBE"/>
    <w:rPr>
      <w:color w:val="800080" w:themeColor="followedHyperlink"/>
      <w:u w:val="single"/>
    </w:rPr>
  </w:style>
  <w:style w:type="character" w:customStyle="1" w:styleId="Ttulo4Car">
    <w:name w:val="Título 4 Car"/>
    <w:basedOn w:val="Fuentedeprrafopredeter"/>
    <w:link w:val="Ttulo4"/>
    <w:uiPriority w:val="1"/>
    <w:semiHidden/>
    <w:rsid w:val="006026A0"/>
    <w:rPr>
      <w:rFonts w:eastAsia="Verdana" w:cs="Verdana"/>
      <w:b/>
      <w:bCs/>
      <w:szCs w:val="20"/>
    </w:rPr>
  </w:style>
  <w:style w:type="character" w:customStyle="1" w:styleId="Ttulo5Car">
    <w:name w:val="Título 5 Car"/>
    <w:basedOn w:val="Fuentedeprrafopredeter"/>
    <w:link w:val="Ttulo5"/>
    <w:uiPriority w:val="1"/>
    <w:semiHidden/>
    <w:rsid w:val="006026A0"/>
    <w:rPr>
      <w:rFonts w:eastAsia="Verdana" w:cs="Verdana"/>
      <w:b/>
      <w:bCs/>
      <w:i/>
      <w:szCs w:val="20"/>
    </w:rPr>
  </w:style>
  <w:style w:type="paragraph" w:customStyle="1" w:styleId="msonormal0">
    <w:name w:val="msonormal"/>
    <w:basedOn w:val="Normal"/>
    <w:rsid w:val="006026A0"/>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TableParagraph">
    <w:name w:val="Table Paragraph"/>
    <w:basedOn w:val="Normal"/>
    <w:uiPriority w:val="1"/>
    <w:qFormat/>
    <w:rsid w:val="006026A0"/>
    <w:pPr>
      <w:widowControl w:val="0"/>
      <w:autoSpaceDE w:val="0"/>
      <w:autoSpaceDN w:val="0"/>
      <w:spacing w:before="0" w:line="240" w:lineRule="auto"/>
      <w:ind w:firstLine="0"/>
      <w:jc w:val="left"/>
    </w:pPr>
    <w:rPr>
      <w:rFonts w:eastAsia="Verdana" w:cs="Verdana"/>
      <w:sz w:val="22"/>
    </w:rPr>
  </w:style>
  <w:style w:type="character" w:customStyle="1" w:styleId="TextonormalCar">
    <w:name w:val="Texto normal Car"/>
    <w:link w:val="Textonormal"/>
    <w:uiPriority w:val="99"/>
    <w:locked/>
    <w:rsid w:val="00C16D2A"/>
    <w:rPr>
      <w:rFonts w:ascii="Arial" w:hAnsi="Arial" w:cs="Arial"/>
      <w:sz w:val="24"/>
      <w:szCs w:val="24"/>
    </w:rPr>
  </w:style>
  <w:style w:type="paragraph" w:customStyle="1" w:styleId="Textonormal">
    <w:name w:val="Texto normal"/>
    <w:basedOn w:val="Normal"/>
    <w:link w:val="TextonormalCar"/>
    <w:uiPriority w:val="99"/>
    <w:rsid w:val="00C16D2A"/>
    <w:pPr>
      <w:spacing w:after="200" w:line="320" w:lineRule="atLeast"/>
      <w:ind w:firstLine="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324">
      <w:bodyDiv w:val="1"/>
      <w:marLeft w:val="0"/>
      <w:marRight w:val="0"/>
      <w:marTop w:val="0"/>
      <w:marBottom w:val="0"/>
      <w:divBdr>
        <w:top w:val="none" w:sz="0" w:space="0" w:color="auto"/>
        <w:left w:val="none" w:sz="0" w:space="0" w:color="auto"/>
        <w:bottom w:val="none" w:sz="0" w:space="0" w:color="auto"/>
        <w:right w:val="none" w:sz="0" w:space="0" w:color="auto"/>
      </w:divBdr>
    </w:div>
    <w:div w:id="19817513">
      <w:bodyDiv w:val="1"/>
      <w:marLeft w:val="0"/>
      <w:marRight w:val="0"/>
      <w:marTop w:val="0"/>
      <w:marBottom w:val="0"/>
      <w:divBdr>
        <w:top w:val="none" w:sz="0" w:space="0" w:color="auto"/>
        <w:left w:val="none" w:sz="0" w:space="0" w:color="auto"/>
        <w:bottom w:val="none" w:sz="0" w:space="0" w:color="auto"/>
        <w:right w:val="none" w:sz="0" w:space="0" w:color="auto"/>
      </w:divBdr>
    </w:div>
    <w:div w:id="29379447">
      <w:bodyDiv w:val="1"/>
      <w:marLeft w:val="0"/>
      <w:marRight w:val="0"/>
      <w:marTop w:val="0"/>
      <w:marBottom w:val="0"/>
      <w:divBdr>
        <w:top w:val="none" w:sz="0" w:space="0" w:color="auto"/>
        <w:left w:val="none" w:sz="0" w:space="0" w:color="auto"/>
        <w:bottom w:val="none" w:sz="0" w:space="0" w:color="auto"/>
        <w:right w:val="none" w:sz="0" w:space="0" w:color="auto"/>
      </w:divBdr>
    </w:div>
    <w:div w:id="44453862">
      <w:bodyDiv w:val="1"/>
      <w:marLeft w:val="0"/>
      <w:marRight w:val="0"/>
      <w:marTop w:val="0"/>
      <w:marBottom w:val="0"/>
      <w:divBdr>
        <w:top w:val="none" w:sz="0" w:space="0" w:color="auto"/>
        <w:left w:val="none" w:sz="0" w:space="0" w:color="auto"/>
        <w:bottom w:val="none" w:sz="0" w:space="0" w:color="auto"/>
        <w:right w:val="none" w:sz="0" w:space="0" w:color="auto"/>
      </w:divBdr>
    </w:div>
    <w:div w:id="60175453">
      <w:bodyDiv w:val="1"/>
      <w:marLeft w:val="0"/>
      <w:marRight w:val="0"/>
      <w:marTop w:val="0"/>
      <w:marBottom w:val="0"/>
      <w:divBdr>
        <w:top w:val="none" w:sz="0" w:space="0" w:color="auto"/>
        <w:left w:val="none" w:sz="0" w:space="0" w:color="auto"/>
        <w:bottom w:val="none" w:sz="0" w:space="0" w:color="auto"/>
        <w:right w:val="none" w:sz="0" w:space="0" w:color="auto"/>
      </w:divBdr>
    </w:div>
    <w:div w:id="78524038">
      <w:bodyDiv w:val="1"/>
      <w:marLeft w:val="0"/>
      <w:marRight w:val="0"/>
      <w:marTop w:val="0"/>
      <w:marBottom w:val="0"/>
      <w:divBdr>
        <w:top w:val="none" w:sz="0" w:space="0" w:color="auto"/>
        <w:left w:val="none" w:sz="0" w:space="0" w:color="auto"/>
        <w:bottom w:val="none" w:sz="0" w:space="0" w:color="auto"/>
        <w:right w:val="none" w:sz="0" w:space="0" w:color="auto"/>
      </w:divBdr>
    </w:div>
    <w:div w:id="81265422">
      <w:bodyDiv w:val="1"/>
      <w:marLeft w:val="0"/>
      <w:marRight w:val="0"/>
      <w:marTop w:val="0"/>
      <w:marBottom w:val="0"/>
      <w:divBdr>
        <w:top w:val="none" w:sz="0" w:space="0" w:color="auto"/>
        <w:left w:val="none" w:sz="0" w:space="0" w:color="auto"/>
        <w:bottom w:val="none" w:sz="0" w:space="0" w:color="auto"/>
        <w:right w:val="none" w:sz="0" w:space="0" w:color="auto"/>
      </w:divBdr>
    </w:div>
    <w:div w:id="83653578">
      <w:bodyDiv w:val="1"/>
      <w:marLeft w:val="0"/>
      <w:marRight w:val="0"/>
      <w:marTop w:val="0"/>
      <w:marBottom w:val="0"/>
      <w:divBdr>
        <w:top w:val="none" w:sz="0" w:space="0" w:color="auto"/>
        <w:left w:val="none" w:sz="0" w:space="0" w:color="auto"/>
        <w:bottom w:val="none" w:sz="0" w:space="0" w:color="auto"/>
        <w:right w:val="none" w:sz="0" w:space="0" w:color="auto"/>
      </w:divBdr>
    </w:div>
    <w:div w:id="109398815">
      <w:bodyDiv w:val="1"/>
      <w:marLeft w:val="0"/>
      <w:marRight w:val="0"/>
      <w:marTop w:val="0"/>
      <w:marBottom w:val="0"/>
      <w:divBdr>
        <w:top w:val="none" w:sz="0" w:space="0" w:color="auto"/>
        <w:left w:val="none" w:sz="0" w:space="0" w:color="auto"/>
        <w:bottom w:val="none" w:sz="0" w:space="0" w:color="auto"/>
        <w:right w:val="none" w:sz="0" w:space="0" w:color="auto"/>
      </w:divBdr>
    </w:div>
    <w:div w:id="120654470">
      <w:bodyDiv w:val="1"/>
      <w:marLeft w:val="0"/>
      <w:marRight w:val="0"/>
      <w:marTop w:val="0"/>
      <w:marBottom w:val="0"/>
      <w:divBdr>
        <w:top w:val="none" w:sz="0" w:space="0" w:color="auto"/>
        <w:left w:val="none" w:sz="0" w:space="0" w:color="auto"/>
        <w:bottom w:val="none" w:sz="0" w:space="0" w:color="auto"/>
        <w:right w:val="none" w:sz="0" w:space="0" w:color="auto"/>
      </w:divBdr>
    </w:div>
    <w:div w:id="179516135">
      <w:bodyDiv w:val="1"/>
      <w:marLeft w:val="0"/>
      <w:marRight w:val="0"/>
      <w:marTop w:val="0"/>
      <w:marBottom w:val="0"/>
      <w:divBdr>
        <w:top w:val="none" w:sz="0" w:space="0" w:color="auto"/>
        <w:left w:val="none" w:sz="0" w:space="0" w:color="auto"/>
        <w:bottom w:val="none" w:sz="0" w:space="0" w:color="auto"/>
        <w:right w:val="none" w:sz="0" w:space="0" w:color="auto"/>
      </w:divBdr>
    </w:div>
    <w:div w:id="219445804">
      <w:bodyDiv w:val="1"/>
      <w:marLeft w:val="0"/>
      <w:marRight w:val="0"/>
      <w:marTop w:val="0"/>
      <w:marBottom w:val="0"/>
      <w:divBdr>
        <w:top w:val="none" w:sz="0" w:space="0" w:color="auto"/>
        <w:left w:val="none" w:sz="0" w:space="0" w:color="auto"/>
        <w:bottom w:val="none" w:sz="0" w:space="0" w:color="auto"/>
        <w:right w:val="none" w:sz="0" w:space="0" w:color="auto"/>
      </w:divBdr>
    </w:div>
    <w:div w:id="259068762">
      <w:bodyDiv w:val="1"/>
      <w:marLeft w:val="0"/>
      <w:marRight w:val="0"/>
      <w:marTop w:val="0"/>
      <w:marBottom w:val="0"/>
      <w:divBdr>
        <w:top w:val="none" w:sz="0" w:space="0" w:color="auto"/>
        <w:left w:val="none" w:sz="0" w:space="0" w:color="auto"/>
        <w:bottom w:val="none" w:sz="0" w:space="0" w:color="auto"/>
        <w:right w:val="none" w:sz="0" w:space="0" w:color="auto"/>
      </w:divBdr>
    </w:div>
    <w:div w:id="298806204">
      <w:bodyDiv w:val="1"/>
      <w:marLeft w:val="0"/>
      <w:marRight w:val="0"/>
      <w:marTop w:val="0"/>
      <w:marBottom w:val="0"/>
      <w:divBdr>
        <w:top w:val="none" w:sz="0" w:space="0" w:color="auto"/>
        <w:left w:val="none" w:sz="0" w:space="0" w:color="auto"/>
        <w:bottom w:val="none" w:sz="0" w:space="0" w:color="auto"/>
        <w:right w:val="none" w:sz="0" w:space="0" w:color="auto"/>
      </w:divBdr>
    </w:div>
    <w:div w:id="315913193">
      <w:bodyDiv w:val="1"/>
      <w:marLeft w:val="0"/>
      <w:marRight w:val="0"/>
      <w:marTop w:val="0"/>
      <w:marBottom w:val="0"/>
      <w:divBdr>
        <w:top w:val="none" w:sz="0" w:space="0" w:color="auto"/>
        <w:left w:val="none" w:sz="0" w:space="0" w:color="auto"/>
        <w:bottom w:val="none" w:sz="0" w:space="0" w:color="auto"/>
        <w:right w:val="none" w:sz="0" w:space="0" w:color="auto"/>
      </w:divBdr>
    </w:div>
    <w:div w:id="344093076">
      <w:bodyDiv w:val="1"/>
      <w:marLeft w:val="0"/>
      <w:marRight w:val="0"/>
      <w:marTop w:val="0"/>
      <w:marBottom w:val="0"/>
      <w:divBdr>
        <w:top w:val="none" w:sz="0" w:space="0" w:color="auto"/>
        <w:left w:val="none" w:sz="0" w:space="0" w:color="auto"/>
        <w:bottom w:val="none" w:sz="0" w:space="0" w:color="auto"/>
        <w:right w:val="none" w:sz="0" w:space="0" w:color="auto"/>
      </w:divBdr>
    </w:div>
    <w:div w:id="359086260">
      <w:bodyDiv w:val="1"/>
      <w:marLeft w:val="0"/>
      <w:marRight w:val="0"/>
      <w:marTop w:val="0"/>
      <w:marBottom w:val="0"/>
      <w:divBdr>
        <w:top w:val="none" w:sz="0" w:space="0" w:color="auto"/>
        <w:left w:val="none" w:sz="0" w:space="0" w:color="auto"/>
        <w:bottom w:val="none" w:sz="0" w:space="0" w:color="auto"/>
        <w:right w:val="none" w:sz="0" w:space="0" w:color="auto"/>
      </w:divBdr>
    </w:div>
    <w:div w:id="382562153">
      <w:bodyDiv w:val="1"/>
      <w:marLeft w:val="0"/>
      <w:marRight w:val="0"/>
      <w:marTop w:val="0"/>
      <w:marBottom w:val="0"/>
      <w:divBdr>
        <w:top w:val="none" w:sz="0" w:space="0" w:color="auto"/>
        <w:left w:val="none" w:sz="0" w:space="0" w:color="auto"/>
        <w:bottom w:val="none" w:sz="0" w:space="0" w:color="auto"/>
        <w:right w:val="none" w:sz="0" w:space="0" w:color="auto"/>
      </w:divBdr>
    </w:div>
    <w:div w:id="422923215">
      <w:bodyDiv w:val="1"/>
      <w:marLeft w:val="0"/>
      <w:marRight w:val="0"/>
      <w:marTop w:val="0"/>
      <w:marBottom w:val="0"/>
      <w:divBdr>
        <w:top w:val="none" w:sz="0" w:space="0" w:color="auto"/>
        <w:left w:val="none" w:sz="0" w:space="0" w:color="auto"/>
        <w:bottom w:val="none" w:sz="0" w:space="0" w:color="auto"/>
        <w:right w:val="none" w:sz="0" w:space="0" w:color="auto"/>
      </w:divBdr>
    </w:div>
    <w:div w:id="448622571">
      <w:bodyDiv w:val="1"/>
      <w:marLeft w:val="0"/>
      <w:marRight w:val="0"/>
      <w:marTop w:val="0"/>
      <w:marBottom w:val="0"/>
      <w:divBdr>
        <w:top w:val="none" w:sz="0" w:space="0" w:color="auto"/>
        <w:left w:val="none" w:sz="0" w:space="0" w:color="auto"/>
        <w:bottom w:val="none" w:sz="0" w:space="0" w:color="auto"/>
        <w:right w:val="none" w:sz="0" w:space="0" w:color="auto"/>
      </w:divBdr>
    </w:div>
    <w:div w:id="459569048">
      <w:bodyDiv w:val="1"/>
      <w:marLeft w:val="0"/>
      <w:marRight w:val="0"/>
      <w:marTop w:val="0"/>
      <w:marBottom w:val="0"/>
      <w:divBdr>
        <w:top w:val="none" w:sz="0" w:space="0" w:color="auto"/>
        <w:left w:val="none" w:sz="0" w:space="0" w:color="auto"/>
        <w:bottom w:val="none" w:sz="0" w:space="0" w:color="auto"/>
        <w:right w:val="none" w:sz="0" w:space="0" w:color="auto"/>
      </w:divBdr>
    </w:div>
    <w:div w:id="462583234">
      <w:bodyDiv w:val="1"/>
      <w:marLeft w:val="0"/>
      <w:marRight w:val="0"/>
      <w:marTop w:val="0"/>
      <w:marBottom w:val="0"/>
      <w:divBdr>
        <w:top w:val="none" w:sz="0" w:space="0" w:color="auto"/>
        <w:left w:val="none" w:sz="0" w:space="0" w:color="auto"/>
        <w:bottom w:val="none" w:sz="0" w:space="0" w:color="auto"/>
        <w:right w:val="none" w:sz="0" w:space="0" w:color="auto"/>
      </w:divBdr>
    </w:div>
    <w:div w:id="511646379">
      <w:bodyDiv w:val="1"/>
      <w:marLeft w:val="0"/>
      <w:marRight w:val="0"/>
      <w:marTop w:val="0"/>
      <w:marBottom w:val="0"/>
      <w:divBdr>
        <w:top w:val="none" w:sz="0" w:space="0" w:color="auto"/>
        <w:left w:val="none" w:sz="0" w:space="0" w:color="auto"/>
        <w:bottom w:val="none" w:sz="0" w:space="0" w:color="auto"/>
        <w:right w:val="none" w:sz="0" w:space="0" w:color="auto"/>
      </w:divBdr>
    </w:div>
    <w:div w:id="529953638">
      <w:bodyDiv w:val="1"/>
      <w:marLeft w:val="0"/>
      <w:marRight w:val="0"/>
      <w:marTop w:val="0"/>
      <w:marBottom w:val="0"/>
      <w:divBdr>
        <w:top w:val="none" w:sz="0" w:space="0" w:color="auto"/>
        <w:left w:val="none" w:sz="0" w:space="0" w:color="auto"/>
        <w:bottom w:val="none" w:sz="0" w:space="0" w:color="auto"/>
        <w:right w:val="none" w:sz="0" w:space="0" w:color="auto"/>
      </w:divBdr>
    </w:div>
    <w:div w:id="625159320">
      <w:bodyDiv w:val="1"/>
      <w:marLeft w:val="0"/>
      <w:marRight w:val="0"/>
      <w:marTop w:val="0"/>
      <w:marBottom w:val="0"/>
      <w:divBdr>
        <w:top w:val="none" w:sz="0" w:space="0" w:color="auto"/>
        <w:left w:val="none" w:sz="0" w:space="0" w:color="auto"/>
        <w:bottom w:val="none" w:sz="0" w:space="0" w:color="auto"/>
        <w:right w:val="none" w:sz="0" w:space="0" w:color="auto"/>
      </w:divBdr>
    </w:div>
    <w:div w:id="662389058">
      <w:bodyDiv w:val="1"/>
      <w:marLeft w:val="0"/>
      <w:marRight w:val="0"/>
      <w:marTop w:val="0"/>
      <w:marBottom w:val="0"/>
      <w:divBdr>
        <w:top w:val="none" w:sz="0" w:space="0" w:color="auto"/>
        <w:left w:val="none" w:sz="0" w:space="0" w:color="auto"/>
        <w:bottom w:val="none" w:sz="0" w:space="0" w:color="auto"/>
        <w:right w:val="none" w:sz="0" w:space="0" w:color="auto"/>
      </w:divBdr>
    </w:div>
    <w:div w:id="723142868">
      <w:bodyDiv w:val="1"/>
      <w:marLeft w:val="0"/>
      <w:marRight w:val="0"/>
      <w:marTop w:val="0"/>
      <w:marBottom w:val="0"/>
      <w:divBdr>
        <w:top w:val="none" w:sz="0" w:space="0" w:color="auto"/>
        <w:left w:val="none" w:sz="0" w:space="0" w:color="auto"/>
        <w:bottom w:val="none" w:sz="0" w:space="0" w:color="auto"/>
        <w:right w:val="none" w:sz="0" w:space="0" w:color="auto"/>
      </w:divBdr>
    </w:div>
    <w:div w:id="778257841">
      <w:bodyDiv w:val="1"/>
      <w:marLeft w:val="0"/>
      <w:marRight w:val="0"/>
      <w:marTop w:val="0"/>
      <w:marBottom w:val="0"/>
      <w:divBdr>
        <w:top w:val="none" w:sz="0" w:space="0" w:color="auto"/>
        <w:left w:val="none" w:sz="0" w:space="0" w:color="auto"/>
        <w:bottom w:val="none" w:sz="0" w:space="0" w:color="auto"/>
        <w:right w:val="none" w:sz="0" w:space="0" w:color="auto"/>
      </w:divBdr>
    </w:div>
    <w:div w:id="780419632">
      <w:bodyDiv w:val="1"/>
      <w:marLeft w:val="0"/>
      <w:marRight w:val="0"/>
      <w:marTop w:val="0"/>
      <w:marBottom w:val="0"/>
      <w:divBdr>
        <w:top w:val="none" w:sz="0" w:space="0" w:color="auto"/>
        <w:left w:val="none" w:sz="0" w:space="0" w:color="auto"/>
        <w:bottom w:val="none" w:sz="0" w:space="0" w:color="auto"/>
        <w:right w:val="none" w:sz="0" w:space="0" w:color="auto"/>
      </w:divBdr>
    </w:div>
    <w:div w:id="827017574">
      <w:bodyDiv w:val="1"/>
      <w:marLeft w:val="0"/>
      <w:marRight w:val="0"/>
      <w:marTop w:val="0"/>
      <w:marBottom w:val="0"/>
      <w:divBdr>
        <w:top w:val="none" w:sz="0" w:space="0" w:color="auto"/>
        <w:left w:val="none" w:sz="0" w:space="0" w:color="auto"/>
        <w:bottom w:val="none" w:sz="0" w:space="0" w:color="auto"/>
        <w:right w:val="none" w:sz="0" w:space="0" w:color="auto"/>
      </w:divBdr>
    </w:div>
    <w:div w:id="866137627">
      <w:bodyDiv w:val="1"/>
      <w:marLeft w:val="0"/>
      <w:marRight w:val="0"/>
      <w:marTop w:val="0"/>
      <w:marBottom w:val="0"/>
      <w:divBdr>
        <w:top w:val="none" w:sz="0" w:space="0" w:color="auto"/>
        <w:left w:val="none" w:sz="0" w:space="0" w:color="auto"/>
        <w:bottom w:val="none" w:sz="0" w:space="0" w:color="auto"/>
        <w:right w:val="none" w:sz="0" w:space="0" w:color="auto"/>
      </w:divBdr>
    </w:div>
    <w:div w:id="912817907">
      <w:bodyDiv w:val="1"/>
      <w:marLeft w:val="0"/>
      <w:marRight w:val="0"/>
      <w:marTop w:val="0"/>
      <w:marBottom w:val="0"/>
      <w:divBdr>
        <w:top w:val="none" w:sz="0" w:space="0" w:color="auto"/>
        <w:left w:val="none" w:sz="0" w:space="0" w:color="auto"/>
        <w:bottom w:val="none" w:sz="0" w:space="0" w:color="auto"/>
        <w:right w:val="none" w:sz="0" w:space="0" w:color="auto"/>
      </w:divBdr>
    </w:div>
    <w:div w:id="946232702">
      <w:bodyDiv w:val="1"/>
      <w:marLeft w:val="0"/>
      <w:marRight w:val="0"/>
      <w:marTop w:val="0"/>
      <w:marBottom w:val="0"/>
      <w:divBdr>
        <w:top w:val="none" w:sz="0" w:space="0" w:color="auto"/>
        <w:left w:val="none" w:sz="0" w:space="0" w:color="auto"/>
        <w:bottom w:val="none" w:sz="0" w:space="0" w:color="auto"/>
        <w:right w:val="none" w:sz="0" w:space="0" w:color="auto"/>
      </w:divBdr>
    </w:div>
    <w:div w:id="1022823621">
      <w:bodyDiv w:val="1"/>
      <w:marLeft w:val="0"/>
      <w:marRight w:val="0"/>
      <w:marTop w:val="0"/>
      <w:marBottom w:val="0"/>
      <w:divBdr>
        <w:top w:val="none" w:sz="0" w:space="0" w:color="auto"/>
        <w:left w:val="none" w:sz="0" w:space="0" w:color="auto"/>
        <w:bottom w:val="none" w:sz="0" w:space="0" w:color="auto"/>
        <w:right w:val="none" w:sz="0" w:space="0" w:color="auto"/>
      </w:divBdr>
    </w:div>
    <w:div w:id="1037391330">
      <w:bodyDiv w:val="1"/>
      <w:marLeft w:val="0"/>
      <w:marRight w:val="0"/>
      <w:marTop w:val="0"/>
      <w:marBottom w:val="0"/>
      <w:divBdr>
        <w:top w:val="none" w:sz="0" w:space="0" w:color="auto"/>
        <w:left w:val="none" w:sz="0" w:space="0" w:color="auto"/>
        <w:bottom w:val="none" w:sz="0" w:space="0" w:color="auto"/>
        <w:right w:val="none" w:sz="0" w:space="0" w:color="auto"/>
      </w:divBdr>
      <w:divsChild>
        <w:div w:id="1284464379">
          <w:marLeft w:val="-300"/>
          <w:marRight w:val="-300"/>
          <w:marTop w:val="0"/>
          <w:marBottom w:val="0"/>
          <w:divBdr>
            <w:top w:val="single" w:sz="6" w:space="8" w:color="DFE1E5"/>
            <w:left w:val="single" w:sz="6" w:space="15" w:color="DFE1E5"/>
            <w:bottom w:val="single" w:sz="6" w:space="8" w:color="DFE1E5"/>
            <w:right w:val="single" w:sz="6" w:space="15" w:color="DFE1E5"/>
          </w:divBdr>
          <w:divsChild>
            <w:div w:id="2000301321">
              <w:marLeft w:val="0"/>
              <w:marRight w:val="0"/>
              <w:marTop w:val="0"/>
              <w:marBottom w:val="0"/>
              <w:divBdr>
                <w:top w:val="none" w:sz="0" w:space="0" w:color="auto"/>
                <w:left w:val="none" w:sz="0" w:space="0" w:color="auto"/>
                <w:bottom w:val="none" w:sz="0" w:space="0" w:color="auto"/>
                <w:right w:val="none" w:sz="0" w:space="0" w:color="auto"/>
              </w:divBdr>
              <w:divsChild>
                <w:div w:id="2020153629">
                  <w:marLeft w:val="0"/>
                  <w:marRight w:val="0"/>
                  <w:marTop w:val="0"/>
                  <w:marBottom w:val="0"/>
                  <w:divBdr>
                    <w:top w:val="none" w:sz="0" w:space="0" w:color="auto"/>
                    <w:left w:val="none" w:sz="0" w:space="0" w:color="auto"/>
                    <w:bottom w:val="none" w:sz="0" w:space="0" w:color="auto"/>
                    <w:right w:val="none" w:sz="0" w:space="0" w:color="auto"/>
                  </w:divBdr>
                  <w:divsChild>
                    <w:div w:id="1035695108">
                      <w:marLeft w:val="0"/>
                      <w:marRight w:val="0"/>
                      <w:marTop w:val="0"/>
                      <w:marBottom w:val="0"/>
                      <w:divBdr>
                        <w:top w:val="none" w:sz="0" w:space="0" w:color="auto"/>
                        <w:left w:val="none" w:sz="0" w:space="0" w:color="auto"/>
                        <w:bottom w:val="none" w:sz="0" w:space="0" w:color="auto"/>
                        <w:right w:val="none" w:sz="0" w:space="0" w:color="auto"/>
                      </w:divBdr>
                      <w:divsChild>
                        <w:div w:id="1937053506">
                          <w:marLeft w:val="0"/>
                          <w:marRight w:val="0"/>
                          <w:marTop w:val="0"/>
                          <w:marBottom w:val="0"/>
                          <w:divBdr>
                            <w:top w:val="none" w:sz="0" w:space="0" w:color="auto"/>
                            <w:left w:val="none" w:sz="0" w:space="0" w:color="auto"/>
                            <w:bottom w:val="none" w:sz="0" w:space="0" w:color="auto"/>
                            <w:right w:val="none" w:sz="0" w:space="0" w:color="auto"/>
                          </w:divBdr>
                          <w:divsChild>
                            <w:div w:id="403070078">
                              <w:marLeft w:val="0"/>
                              <w:marRight w:val="0"/>
                              <w:marTop w:val="0"/>
                              <w:marBottom w:val="0"/>
                              <w:divBdr>
                                <w:top w:val="none" w:sz="0" w:space="0" w:color="auto"/>
                                <w:left w:val="none" w:sz="0" w:space="0" w:color="auto"/>
                                <w:bottom w:val="none" w:sz="0" w:space="0" w:color="auto"/>
                                <w:right w:val="none" w:sz="0" w:space="0" w:color="auto"/>
                              </w:divBdr>
                            </w:div>
                            <w:div w:id="1783721955">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093209588">
      <w:bodyDiv w:val="1"/>
      <w:marLeft w:val="0"/>
      <w:marRight w:val="0"/>
      <w:marTop w:val="0"/>
      <w:marBottom w:val="0"/>
      <w:divBdr>
        <w:top w:val="none" w:sz="0" w:space="0" w:color="auto"/>
        <w:left w:val="none" w:sz="0" w:space="0" w:color="auto"/>
        <w:bottom w:val="none" w:sz="0" w:space="0" w:color="auto"/>
        <w:right w:val="none" w:sz="0" w:space="0" w:color="auto"/>
      </w:divBdr>
    </w:div>
    <w:div w:id="1094984235">
      <w:bodyDiv w:val="1"/>
      <w:marLeft w:val="0"/>
      <w:marRight w:val="0"/>
      <w:marTop w:val="0"/>
      <w:marBottom w:val="0"/>
      <w:divBdr>
        <w:top w:val="none" w:sz="0" w:space="0" w:color="auto"/>
        <w:left w:val="none" w:sz="0" w:space="0" w:color="auto"/>
        <w:bottom w:val="none" w:sz="0" w:space="0" w:color="auto"/>
        <w:right w:val="none" w:sz="0" w:space="0" w:color="auto"/>
      </w:divBdr>
    </w:div>
    <w:div w:id="1105881471">
      <w:bodyDiv w:val="1"/>
      <w:marLeft w:val="0"/>
      <w:marRight w:val="0"/>
      <w:marTop w:val="0"/>
      <w:marBottom w:val="0"/>
      <w:divBdr>
        <w:top w:val="none" w:sz="0" w:space="0" w:color="auto"/>
        <w:left w:val="none" w:sz="0" w:space="0" w:color="auto"/>
        <w:bottom w:val="none" w:sz="0" w:space="0" w:color="auto"/>
        <w:right w:val="none" w:sz="0" w:space="0" w:color="auto"/>
      </w:divBdr>
    </w:div>
    <w:div w:id="1157065153">
      <w:bodyDiv w:val="1"/>
      <w:marLeft w:val="0"/>
      <w:marRight w:val="0"/>
      <w:marTop w:val="0"/>
      <w:marBottom w:val="0"/>
      <w:divBdr>
        <w:top w:val="none" w:sz="0" w:space="0" w:color="auto"/>
        <w:left w:val="none" w:sz="0" w:space="0" w:color="auto"/>
        <w:bottom w:val="none" w:sz="0" w:space="0" w:color="auto"/>
        <w:right w:val="none" w:sz="0" w:space="0" w:color="auto"/>
      </w:divBdr>
    </w:div>
    <w:div w:id="1159153499">
      <w:bodyDiv w:val="1"/>
      <w:marLeft w:val="0"/>
      <w:marRight w:val="0"/>
      <w:marTop w:val="0"/>
      <w:marBottom w:val="0"/>
      <w:divBdr>
        <w:top w:val="none" w:sz="0" w:space="0" w:color="auto"/>
        <w:left w:val="none" w:sz="0" w:space="0" w:color="auto"/>
        <w:bottom w:val="none" w:sz="0" w:space="0" w:color="auto"/>
        <w:right w:val="none" w:sz="0" w:space="0" w:color="auto"/>
      </w:divBdr>
    </w:div>
    <w:div w:id="1208568649">
      <w:bodyDiv w:val="1"/>
      <w:marLeft w:val="0"/>
      <w:marRight w:val="0"/>
      <w:marTop w:val="0"/>
      <w:marBottom w:val="0"/>
      <w:divBdr>
        <w:top w:val="none" w:sz="0" w:space="0" w:color="auto"/>
        <w:left w:val="none" w:sz="0" w:space="0" w:color="auto"/>
        <w:bottom w:val="none" w:sz="0" w:space="0" w:color="auto"/>
        <w:right w:val="none" w:sz="0" w:space="0" w:color="auto"/>
      </w:divBdr>
    </w:div>
    <w:div w:id="1271352403">
      <w:bodyDiv w:val="1"/>
      <w:marLeft w:val="0"/>
      <w:marRight w:val="0"/>
      <w:marTop w:val="0"/>
      <w:marBottom w:val="0"/>
      <w:divBdr>
        <w:top w:val="none" w:sz="0" w:space="0" w:color="auto"/>
        <w:left w:val="none" w:sz="0" w:space="0" w:color="auto"/>
        <w:bottom w:val="none" w:sz="0" w:space="0" w:color="auto"/>
        <w:right w:val="none" w:sz="0" w:space="0" w:color="auto"/>
      </w:divBdr>
      <w:divsChild>
        <w:div w:id="1606231558">
          <w:marLeft w:val="-300"/>
          <w:marRight w:val="-300"/>
          <w:marTop w:val="0"/>
          <w:marBottom w:val="0"/>
          <w:divBdr>
            <w:top w:val="single" w:sz="6" w:space="8" w:color="DFE1E5"/>
            <w:left w:val="single" w:sz="6" w:space="15" w:color="DFE1E5"/>
            <w:bottom w:val="single" w:sz="6" w:space="8" w:color="DFE1E5"/>
            <w:right w:val="single" w:sz="6" w:space="15" w:color="DFE1E5"/>
          </w:divBdr>
          <w:divsChild>
            <w:div w:id="1990019019">
              <w:marLeft w:val="0"/>
              <w:marRight w:val="0"/>
              <w:marTop w:val="0"/>
              <w:marBottom w:val="0"/>
              <w:divBdr>
                <w:top w:val="none" w:sz="0" w:space="0" w:color="auto"/>
                <w:left w:val="none" w:sz="0" w:space="0" w:color="auto"/>
                <w:bottom w:val="none" w:sz="0" w:space="0" w:color="auto"/>
                <w:right w:val="none" w:sz="0" w:space="0" w:color="auto"/>
              </w:divBdr>
              <w:divsChild>
                <w:div w:id="474177335">
                  <w:marLeft w:val="0"/>
                  <w:marRight w:val="0"/>
                  <w:marTop w:val="0"/>
                  <w:marBottom w:val="0"/>
                  <w:divBdr>
                    <w:top w:val="none" w:sz="0" w:space="0" w:color="auto"/>
                    <w:left w:val="none" w:sz="0" w:space="0" w:color="auto"/>
                    <w:bottom w:val="none" w:sz="0" w:space="0" w:color="auto"/>
                    <w:right w:val="none" w:sz="0" w:space="0" w:color="auto"/>
                  </w:divBdr>
                  <w:divsChild>
                    <w:div w:id="1262714119">
                      <w:marLeft w:val="0"/>
                      <w:marRight w:val="0"/>
                      <w:marTop w:val="0"/>
                      <w:marBottom w:val="0"/>
                      <w:divBdr>
                        <w:top w:val="none" w:sz="0" w:space="0" w:color="auto"/>
                        <w:left w:val="none" w:sz="0" w:space="0" w:color="auto"/>
                        <w:bottom w:val="none" w:sz="0" w:space="0" w:color="auto"/>
                        <w:right w:val="none" w:sz="0" w:space="0" w:color="auto"/>
                      </w:divBdr>
                      <w:divsChild>
                        <w:div w:id="883561976">
                          <w:marLeft w:val="0"/>
                          <w:marRight w:val="0"/>
                          <w:marTop w:val="0"/>
                          <w:marBottom w:val="0"/>
                          <w:divBdr>
                            <w:top w:val="none" w:sz="0" w:space="0" w:color="auto"/>
                            <w:left w:val="none" w:sz="0" w:space="0" w:color="auto"/>
                            <w:bottom w:val="none" w:sz="0" w:space="0" w:color="auto"/>
                            <w:right w:val="none" w:sz="0" w:space="0" w:color="auto"/>
                          </w:divBdr>
                          <w:divsChild>
                            <w:div w:id="375392048">
                              <w:marLeft w:val="-45"/>
                              <w:marRight w:val="0"/>
                              <w:marTop w:val="0"/>
                              <w:marBottom w:val="0"/>
                              <w:divBdr>
                                <w:top w:val="single" w:sz="6" w:space="0" w:color="FFFFFF"/>
                                <w:left w:val="single" w:sz="6" w:space="0" w:color="FFFFFF"/>
                                <w:bottom w:val="single" w:sz="6" w:space="0" w:color="FFFFFF"/>
                                <w:right w:val="single" w:sz="6" w:space="0" w:color="FFFFFF"/>
                              </w:divBdr>
                            </w:div>
                            <w:div w:id="20046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527554">
      <w:bodyDiv w:val="1"/>
      <w:marLeft w:val="0"/>
      <w:marRight w:val="0"/>
      <w:marTop w:val="0"/>
      <w:marBottom w:val="0"/>
      <w:divBdr>
        <w:top w:val="none" w:sz="0" w:space="0" w:color="auto"/>
        <w:left w:val="none" w:sz="0" w:space="0" w:color="auto"/>
        <w:bottom w:val="none" w:sz="0" w:space="0" w:color="auto"/>
        <w:right w:val="none" w:sz="0" w:space="0" w:color="auto"/>
      </w:divBdr>
    </w:div>
    <w:div w:id="1303774555">
      <w:bodyDiv w:val="1"/>
      <w:marLeft w:val="0"/>
      <w:marRight w:val="0"/>
      <w:marTop w:val="0"/>
      <w:marBottom w:val="0"/>
      <w:divBdr>
        <w:top w:val="none" w:sz="0" w:space="0" w:color="auto"/>
        <w:left w:val="none" w:sz="0" w:space="0" w:color="auto"/>
        <w:bottom w:val="none" w:sz="0" w:space="0" w:color="auto"/>
        <w:right w:val="none" w:sz="0" w:space="0" w:color="auto"/>
      </w:divBdr>
    </w:div>
    <w:div w:id="1380739517">
      <w:bodyDiv w:val="1"/>
      <w:marLeft w:val="0"/>
      <w:marRight w:val="0"/>
      <w:marTop w:val="0"/>
      <w:marBottom w:val="0"/>
      <w:divBdr>
        <w:top w:val="none" w:sz="0" w:space="0" w:color="auto"/>
        <w:left w:val="none" w:sz="0" w:space="0" w:color="auto"/>
        <w:bottom w:val="none" w:sz="0" w:space="0" w:color="auto"/>
        <w:right w:val="none" w:sz="0" w:space="0" w:color="auto"/>
      </w:divBdr>
    </w:div>
    <w:div w:id="1503858461">
      <w:bodyDiv w:val="1"/>
      <w:marLeft w:val="0"/>
      <w:marRight w:val="0"/>
      <w:marTop w:val="0"/>
      <w:marBottom w:val="0"/>
      <w:divBdr>
        <w:top w:val="none" w:sz="0" w:space="0" w:color="auto"/>
        <w:left w:val="none" w:sz="0" w:space="0" w:color="auto"/>
        <w:bottom w:val="none" w:sz="0" w:space="0" w:color="auto"/>
        <w:right w:val="none" w:sz="0" w:space="0" w:color="auto"/>
      </w:divBdr>
    </w:div>
    <w:div w:id="1535919553">
      <w:bodyDiv w:val="1"/>
      <w:marLeft w:val="0"/>
      <w:marRight w:val="0"/>
      <w:marTop w:val="0"/>
      <w:marBottom w:val="0"/>
      <w:divBdr>
        <w:top w:val="none" w:sz="0" w:space="0" w:color="auto"/>
        <w:left w:val="none" w:sz="0" w:space="0" w:color="auto"/>
        <w:bottom w:val="none" w:sz="0" w:space="0" w:color="auto"/>
        <w:right w:val="none" w:sz="0" w:space="0" w:color="auto"/>
      </w:divBdr>
    </w:div>
    <w:div w:id="1555194956">
      <w:bodyDiv w:val="1"/>
      <w:marLeft w:val="0"/>
      <w:marRight w:val="0"/>
      <w:marTop w:val="0"/>
      <w:marBottom w:val="0"/>
      <w:divBdr>
        <w:top w:val="none" w:sz="0" w:space="0" w:color="auto"/>
        <w:left w:val="none" w:sz="0" w:space="0" w:color="auto"/>
        <w:bottom w:val="none" w:sz="0" w:space="0" w:color="auto"/>
        <w:right w:val="none" w:sz="0" w:space="0" w:color="auto"/>
      </w:divBdr>
    </w:div>
    <w:div w:id="1601983599">
      <w:bodyDiv w:val="1"/>
      <w:marLeft w:val="0"/>
      <w:marRight w:val="0"/>
      <w:marTop w:val="0"/>
      <w:marBottom w:val="0"/>
      <w:divBdr>
        <w:top w:val="none" w:sz="0" w:space="0" w:color="auto"/>
        <w:left w:val="none" w:sz="0" w:space="0" w:color="auto"/>
        <w:bottom w:val="none" w:sz="0" w:space="0" w:color="auto"/>
        <w:right w:val="none" w:sz="0" w:space="0" w:color="auto"/>
      </w:divBdr>
    </w:div>
    <w:div w:id="1604418576">
      <w:bodyDiv w:val="1"/>
      <w:marLeft w:val="0"/>
      <w:marRight w:val="0"/>
      <w:marTop w:val="0"/>
      <w:marBottom w:val="0"/>
      <w:divBdr>
        <w:top w:val="none" w:sz="0" w:space="0" w:color="auto"/>
        <w:left w:val="none" w:sz="0" w:space="0" w:color="auto"/>
        <w:bottom w:val="none" w:sz="0" w:space="0" w:color="auto"/>
        <w:right w:val="none" w:sz="0" w:space="0" w:color="auto"/>
      </w:divBdr>
    </w:div>
    <w:div w:id="1638876802">
      <w:bodyDiv w:val="1"/>
      <w:marLeft w:val="0"/>
      <w:marRight w:val="0"/>
      <w:marTop w:val="0"/>
      <w:marBottom w:val="0"/>
      <w:divBdr>
        <w:top w:val="none" w:sz="0" w:space="0" w:color="auto"/>
        <w:left w:val="none" w:sz="0" w:space="0" w:color="auto"/>
        <w:bottom w:val="none" w:sz="0" w:space="0" w:color="auto"/>
        <w:right w:val="none" w:sz="0" w:space="0" w:color="auto"/>
      </w:divBdr>
    </w:div>
    <w:div w:id="1688095223">
      <w:bodyDiv w:val="1"/>
      <w:marLeft w:val="0"/>
      <w:marRight w:val="0"/>
      <w:marTop w:val="0"/>
      <w:marBottom w:val="0"/>
      <w:divBdr>
        <w:top w:val="none" w:sz="0" w:space="0" w:color="auto"/>
        <w:left w:val="none" w:sz="0" w:space="0" w:color="auto"/>
        <w:bottom w:val="none" w:sz="0" w:space="0" w:color="auto"/>
        <w:right w:val="none" w:sz="0" w:space="0" w:color="auto"/>
      </w:divBdr>
    </w:div>
    <w:div w:id="1724015531">
      <w:bodyDiv w:val="1"/>
      <w:marLeft w:val="0"/>
      <w:marRight w:val="0"/>
      <w:marTop w:val="0"/>
      <w:marBottom w:val="0"/>
      <w:divBdr>
        <w:top w:val="none" w:sz="0" w:space="0" w:color="auto"/>
        <w:left w:val="none" w:sz="0" w:space="0" w:color="auto"/>
        <w:bottom w:val="none" w:sz="0" w:space="0" w:color="auto"/>
        <w:right w:val="none" w:sz="0" w:space="0" w:color="auto"/>
      </w:divBdr>
    </w:div>
    <w:div w:id="1730155269">
      <w:bodyDiv w:val="1"/>
      <w:marLeft w:val="0"/>
      <w:marRight w:val="0"/>
      <w:marTop w:val="0"/>
      <w:marBottom w:val="0"/>
      <w:divBdr>
        <w:top w:val="none" w:sz="0" w:space="0" w:color="auto"/>
        <w:left w:val="none" w:sz="0" w:space="0" w:color="auto"/>
        <w:bottom w:val="none" w:sz="0" w:space="0" w:color="auto"/>
        <w:right w:val="none" w:sz="0" w:space="0" w:color="auto"/>
      </w:divBdr>
    </w:div>
    <w:div w:id="1775709492">
      <w:bodyDiv w:val="1"/>
      <w:marLeft w:val="0"/>
      <w:marRight w:val="0"/>
      <w:marTop w:val="0"/>
      <w:marBottom w:val="0"/>
      <w:divBdr>
        <w:top w:val="none" w:sz="0" w:space="0" w:color="auto"/>
        <w:left w:val="none" w:sz="0" w:space="0" w:color="auto"/>
        <w:bottom w:val="none" w:sz="0" w:space="0" w:color="auto"/>
        <w:right w:val="none" w:sz="0" w:space="0" w:color="auto"/>
      </w:divBdr>
    </w:div>
    <w:div w:id="1792549423">
      <w:bodyDiv w:val="1"/>
      <w:marLeft w:val="0"/>
      <w:marRight w:val="0"/>
      <w:marTop w:val="0"/>
      <w:marBottom w:val="0"/>
      <w:divBdr>
        <w:top w:val="none" w:sz="0" w:space="0" w:color="auto"/>
        <w:left w:val="none" w:sz="0" w:space="0" w:color="auto"/>
        <w:bottom w:val="none" w:sz="0" w:space="0" w:color="auto"/>
        <w:right w:val="none" w:sz="0" w:space="0" w:color="auto"/>
      </w:divBdr>
    </w:div>
    <w:div w:id="1940405966">
      <w:bodyDiv w:val="1"/>
      <w:marLeft w:val="0"/>
      <w:marRight w:val="0"/>
      <w:marTop w:val="0"/>
      <w:marBottom w:val="0"/>
      <w:divBdr>
        <w:top w:val="none" w:sz="0" w:space="0" w:color="auto"/>
        <w:left w:val="none" w:sz="0" w:space="0" w:color="auto"/>
        <w:bottom w:val="none" w:sz="0" w:space="0" w:color="auto"/>
        <w:right w:val="none" w:sz="0" w:space="0" w:color="auto"/>
      </w:divBdr>
    </w:div>
    <w:div w:id="1980914889">
      <w:bodyDiv w:val="1"/>
      <w:marLeft w:val="0"/>
      <w:marRight w:val="0"/>
      <w:marTop w:val="0"/>
      <w:marBottom w:val="0"/>
      <w:divBdr>
        <w:top w:val="none" w:sz="0" w:space="0" w:color="auto"/>
        <w:left w:val="none" w:sz="0" w:space="0" w:color="auto"/>
        <w:bottom w:val="none" w:sz="0" w:space="0" w:color="auto"/>
        <w:right w:val="none" w:sz="0" w:space="0" w:color="auto"/>
      </w:divBdr>
    </w:div>
    <w:div w:id="1990474988">
      <w:bodyDiv w:val="1"/>
      <w:marLeft w:val="0"/>
      <w:marRight w:val="0"/>
      <w:marTop w:val="0"/>
      <w:marBottom w:val="0"/>
      <w:divBdr>
        <w:top w:val="none" w:sz="0" w:space="0" w:color="auto"/>
        <w:left w:val="none" w:sz="0" w:space="0" w:color="auto"/>
        <w:bottom w:val="none" w:sz="0" w:space="0" w:color="auto"/>
        <w:right w:val="none" w:sz="0" w:space="0" w:color="auto"/>
      </w:divBdr>
    </w:div>
    <w:div w:id="1991321716">
      <w:bodyDiv w:val="1"/>
      <w:marLeft w:val="0"/>
      <w:marRight w:val="0"/>
      <w:marTop w:val="0"/>
      <w:marBottom w:val="0"/>
      <w:divBdr>
        <w:top w:val="none" w:sz="0" w:space="0" w:color="auto"/>
        <w:left w:val="none" w:sz="0" w:space="0" w:color="auto"/>
        <w:bottom w:val="none" w:sz="0" w:space="0" w:color="auto"/>
        <w:right w:val="none" w:sz="0" w:space="0" w:color="auto"/>
      </w:divBdr>
    </w:div>
    <w:div w:id="2015497200">
      <w:bodyDiv w:val="1"/>
      <w:marLeft w:val="0"/>
      <w:marRight w:val="0"/>
      <w:marTop w:val="0"/>
      <w:marBottom w:val="0"/>
      <w:divBdr>
        <w:top w:val="none" w:sz="0" w:space="0" w:color="auto"/>
        <w:left w:val="none" w:sz="0" w:space="0" w:color="auto"/>
        <w:bottom w:val="none" w:sz="0" w:space="0" w:color="auto"/>
        <w:right w:val="none" w:sz="0" w:space="0" w:color="auto"/>
      </w:divBdr>
    </w:div>
    <w:div w:id="2016569902">
      <w:bodyDiv w:val="1"/>
      <w:marLeft w:val="0"/>
      <w:marRight w:val="0"/>
      <w:marTop w:val="0"/>
      <w:marBottom w:val="0"/>
      <w:divBdr>
        <w:top w:val="none" w:sz="0" w:space="0" w:color="auto"/>
        <w:left w:val="none" w:sz="0" w:space="0" w:color="auto"/>
        <w:bottom w:val="none" w:sz="0" w:space="0" w:color="auto"/>
        <w:right w:val="none" w:sz="0" w:space="0" w:color="auto"/>
      </w:divBdr>
    </w:div>
    <w:div w:id="2025129851">
      <w:bodyDiv w:val="1"/>
      <w:marLeft w:val="0"/>
      <w:marRight w:val="0"/>
      <w:marTop w:val="0"/>
      <w:marBottom w:val="0"/>
      <w:divBdr>
        <w:top w:val="none" w:sz="0" w:space="0" w:color="auto"/>
        <w:left w:val="none" w:sz="0" w:space="0" w:color="auto"/>
        <w:bottom w:val="none" w:sz="0" w:space="0" w:color="auto"/>
        <w:right w:val="none" w:sz="0" w:space="0" w:color="auto"/>
      </w:divBdr>
    </w:div>
    <w:div w:id="2113933966">
      <w:bodyDiv w:val="1"/>
      <w:marLeft w:val="0"/>
      <w:marRight w:val="0"/>
      <w:marTop w:val="0"/>
      <w:marBottom w:val="0"/>
      <w:divBdr>
        <w:top w:val="none" w:sz="0" w:space="0" w:color="auto"/>
        <w:left w:val="none" w:sz="0" w:space="0" w:color="auto"/>
        <w:bottom w:val="none" w:sz="0" w:space="0" w:color="auto"/>
        <w:right w:val="none" w:sz="0" w:space="0" w:color="auto"/>
      </w:divBdr>
    </w:div>
    <w:div w:id="2119984904">
      <w:bodyDiv w:val="1"/>
      <w:marLeft w:val="0"/>
      <w:marRight w:val="0"/>
      <w:marTop w:val="0"/>
      <w:marBottom w:val="0"/>
      <w:divBdr>
        <w:top w:val="none" w:sz="0" w:space="0" w:color="auto"/>
        <w:left w:val="none" w:sz="0" w:space="0" w:color="auto"/>
        <w:bottom w:val="none" w:sz="0" w:space="0" w:color="auto"/>
        <w:right w:val="none" w:sz="0" w:space="0" w:color="auto"/>
      </w:divBdr>
    </w:div>
    <w:div w:id="2120056747">
      <w:bodyDiv w:val="1"/>
      <w:marLeft w:val="0"/>
      <w:marRight w:val="0"/>
      <w:marTop w:val="0"/>
      <w:marBottom w:val="0"/>
      <w:divBdr>
        <w:top w:val="none" w:sz="0" w:space="0" w:color="auto"/>
        <w:left w:val="none" w:sz="0" w:space="0" w:color="auto"/>
        <w:bottom w:val="none" w:sz="0" w:space="0" w:color="auto"/>
        <w:right w:val="none" w:sz="0" w:space="0" w:color="auto"/>
      </w:divBdr>
    </w:div>
    <w:div w:id="2123958364">
      <w:bodyDiv w:val="1"/>
      <w:marLeft w:val="0"/>
      <w:marRight w:val="0"/>
      <w:marTop w:val="0"/>
      <w:marBottom w:val="0"/>
      <w:divBdr>
        <w:top w:val="none" w:sz="0" w:space="0" w:color="auto"/>
        <w:left w:val="none" w:sz="0" w:space="0" w:color="auto"/>
        <w:bottom w:val="none" w:sz="0" w:space="0" w:color="auto"/>
        <w:right w:val="none" w:sz="0" w:space="0" w:color="auto"/>
      </w:divBdr>
    </w:div>
    <w:div w:id="21247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1C0FF-6E81-47BE-AAB0-140B6C96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13036</Words>
  <Characters>71704</Characters>
  <Application>Microsoft Office Word</Application>
  <DocSecurity>4</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Mamen Borrajo Félez</dc:creator>
  <cp:keywords/>
  <dc:description/>
  <cp:lastModifiedBy>Judith Prat</cp:lastModifiedBy>
  <cp:revision>2</cp:revision>
  <cp:lastPrinted>2021-05-11T18:00:00Z</cp:lastPrinted>
  <dcterms:created xsi:type="dcterms:W3CDTF">2022-05-11T10:43:00Z</dcterms:created>
  <dcterms:modified xsi:type="dcterms:W3CDTF">2022-05-11T10:43:00Z</dcterms:modified>
</cp:coreProperties>
</file>